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F28194" w14:textId="512EB83C" w:rsidR="002D2684" w:rsidRPr="002D2684" w:rsidRDefault="006411BB" w:rsidP="002D2684">
      <w:pPr>
        <w:spacing w:after="120" w:line="240" w:lineRule="auto"/>
        <w:jc w:val="center"/>
        <w:rPr>
          <w:rFonts w:ascii="Calibri" w:eastAsia="Times New Roman" w:hAnsi="Calibri" w:cs="Times New Roman"/>
          <w:b/>
          <w:sz w:val="44"/>
          <w:szCs w:val="44"/>
          <w:lang w:eastAsia="cs-CZ"/>
        </w:rPr>
      </w:pPr>
      <w:r>
        <w:rPr>
          <w:rFonts w:ascii="Calibri" w:eastAsia="Times New Roman" w:hAnsi="Calibri" w:cs="Times New Roman"/>
          <w:b/>
          <w:sz w:val="44"/>
          <w:szCs w:val="44"/>
          <w:lang w:eastAsia="cs-CZ"/>
        </w:rPr>
        <w:t xml:space="preserve">   </w:t>
      </w:r>
      <w:r w:rsidR="002D2684" w:rsidRPr="002D2684">
        <w:rPr>
          <w:rFonts w:ascii="Calibri" w:eastAsia="Times New Roman" w:hAnsi="Calibri" w:cs="Times New Roman"/>
          <w:b/>
          <w:sz w:val="44"/>
          <w:szCs w:val="44"/>
          <w:lang w:eastAsia="cs-CZ"/>
        </w:rPr>
        <w:t xml:space="preserve">SMLOUVA </w:t>
      </w:r>
      <w:proofErr w:type="gramStart"/>
      <w:r w:rsidR="002D2684" w:rsidRPr="002D2684">
        <w:rPr>
          <w:rFonts w:ascii="Calibri" w:eastAsia="Times New Roman" w:hAnsi="Calibri" w:cs="Times New Roman"/>
          <w:b/>
          <w:sz w:val="44"/>
          <w:szCs w:val="44"/>
          <w:lang w:eastAsia="cs-CZ"/>
        </w:rPr>
        <w:t>č. .........</w:t>
      </w:r>
      <w:r w:rsidR="001C6877">
        <w:rPr>
          <w:rFonts w:ascii="Calibri" w:eastAsia="Times New Roman" w:hAnsi="Calibri" w:cs="Times New Roman"/>
          <w:b/>
          <w:sz w:val="44"/>
          <w:szCs w:val="44"/>
          <w:lang w:eastAsia="cs-CZ"/>
        </w:rPr>
        <w:t xml:space="preserve"> – servisní</w:t>
      </w:r>
      <w:proofErr w:type="gramEnd"/>
      <w:r w:rsidR="001C6877">
        <w:rPr>
          <w:rFonts w:ascii="Calibri" w:eastAsia="Times New Roman" w:hAnsi="Calibri" w:cs="Times New Roman"/>
          <w:b/>
          <w:sz w:val="44"/>
          <w:szCs w:val="44"/>
          <w:lang w:eastAsia="cs-CZ"/>
        </w:rPr>
        <w:t xml:space="preserve"> smlouva</w:t>
      </w:r>
    </w:p>
    <w:p w14:paraId="1761E9B4" w14:textId="77777777" w:rsidR="002D2684" w:rsidRPr="002D2684" w:rsidRDefault="002D2684" w:rsidP="002D2684">
      <w:pPr>
        <w:spacing w:after="120" w:line="240" w:lineRule="auto"/>
        <w:jc w:val="center"/>
        <w:rPr>
          <w:rFonts w:ascii="Calibri" w:eastAsia="Times New Roman" w:hAnsi="Calibri" w:cs="Times New Roman"/>
          <w:szCs w:val="24"/>
          <w:lang w:eastAsia="cs-CZ"/>
        </w:rPr>
      </w:pPr>
      <w:r w:rsidRPr="002D2684">
        <w:rPr>
          <w:rFonts w:ascii="Calibri" w:eastAsia="Times New Roman" w:hAnsi="Calibri" w:cs="Times New Roman"/>
          <w:szCs w:val="24"/>
          <w:lang w:eastAsia="cs-CZ"/>
        </w:rPr>
        <w:t>uzavřená mezi následujícími smluvními stranami</w:t>
      </w:r>
    </w:p>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5"/>
        <w:gridCol w:w="6619"/>
      </w:tblGrid>
      <w:tr w:rsidR="002D2684" w:rsidRPr="002D2684" w14:paraId="55B6186A" w14:textId="77777777" w:rsidTr="00014AED">
        <w:trPr>
          <w:trHeight w:val="237"/>
        </w:trPr>
        <w:tc>
          <w:tcPr>
            <w:tcW w:w="1462" w:type="pct"/>
            <w:tcMar>
              <w:left w:w="0" w:type="dxa"/>
            </w:tcMar>
            <w:vAlign w:val="center"/>
          </w:tcPr>
          <w:p w14:paraId="224F5730" w14:textId="77777777" w:rsidR="002D2684" w:rsidRPr="002D2684" w:rsidRDefault="002D2684" w:rsidP="002D2684">
            <w:pPr>
              <w:spacing w:after="120"/>
              <w:rPr>
                <w:rFonts w:ascii="Calibri" w:hAnsi="Calibri"/>
                <w:b/>
                <w:szCs w:val="24"/>
              </w:rPr>
            </w:pPr>
            <w:r w:rsidRPr="002D2684">
              <w:rPr>
                <w:rFonts w:ascii="Calibri" w:hAnsi="Calibri"/>
                <w:b/>
                <w:szCs w:val="24"/>
              </w:rPr>
              <w:t>OBJEDNATEL</w:t>
            </w:r>
          </w:p>
        </w:tc>
        <w:tc>
          <w:tcPr>
            <w:tcW w:w="3538" w:type="pct"/>
            <w:tcMar>
              <w:left w:w="0" w:type="dxa"/>
            </w:tcMar>
          </w:tcPr>
          <w:p w14:paraId="58D09A23" w14:textId="2027B58E" w:rsidR="002D2684" w:rsidRPr="002D2684" w:rsidRDefault="001C6877" w:rsidP="001C6877">
            <w:pPr>
              <w:spacing w:after="120"/>
              <w:ind w:left="242"/>
              <w:rPr>
                <w:rFonts w:ascii="Calibri" w:hAnsi="Calibri"/>
                <w:szCs w:val="24"/>
              </w:rPr>
            </w:pPr>
            <w:r w:rsidRPr="006807D7">
              <w:rPr>
                <w:rFonts w:asciiTheme="minorHAnsi" w:hAnsiTheme="minorHAnsi"/>
                <w:bCs/>
                <w:sz w:val="22"/>
                <w:szCs w:val="22"/>
                <w:lang w:val="x-none" w:eastAsia="x-none"/>
              </w:rPr>
              <w:t>Střední průmyslová škola strojnická a Střední odborná škola profesora Švejcara, Plzeň, Klatovská 109</w:t>
            </w:r>
          </w:p>
        </w:tc>
      </w:tr>
      <w:tr w:rsidR="002D2684" w:rsidRPr="002D2684" w14:paraId="782A55E2" w14:textId="77777777" w:rsidTr="00014AED">
        <w:trPr>
          <w:trHeight w:val="237"/>
        </w:trPr>
        <w:tc>
          <w:tcPr>
            <w:tcW w:w="1462" w:type="pct"/>
            <w:tcMar>
              <w:left w:w="0" w:type="dxa"/>
            </w:tcMar>
            <w:vAlign w:val="center"/>
          </w:tcPr>
          <w:p w14:paraId="45D38355" w14:textId="77777777" w:rsidR="002D2684" w:rsidRPr="002D2684" w:rsidRDefault="002D2684" w:rsidP="002D2684">
            <w:pPr>
              <w:spacing w:after="120"/>
              <w:rPr>
                <w:rFonts w:ascii="Calibri" w:hAnsi="Calibri"/>
                <w:szCs w:val="24"/>
              </w:rPr>
            </w:pPr>
            <w:r w:rsidRPr="002D2684">
              <w:rPr>
                <w:rFonts w:ascii="Calibri" w:hAnsi="Calibri"/>
                <w:szCs w:val="24"/>
              </w:rPr>
              <w:t>se sídlem:</w:t>
            </w:r>
          </w:p>
        </w:tc>
        <w:tc>
          <w:tcPr>
            <w:tcW w:w="3538" w:type="pct"/>
            <w:tcMar>
              <w:left w:w="0" w:type="dxa"/>
            </w:tcMar>
          </w:tcPr>
          <w:p w14:paraId="5E623223" w14:textId="0614BB37" w:rsidR="002D2684" w:rsidRPr="002D2684" w:rsidRDefault="001C6877" w:rsidP="001C6877">
            <w:pPr>
              <w:spacing w:after="120"/>
              <w:ind w:left="242"/>
              <w:rPr>
                <w:rFonts w:ascii="Calibri" w:hAnsi="Calibri"/>
                <w:szCs w:val="24"/>
              </w:rPr>
            </w:pPr>
            <w:r w:rsidRPr="006807D7">
              <w:rPr>
                <w:rFonts w:asciiTheme="minorHAnsi" w:hAnsiTheme="minorHAnsi"/>
                <w:bCs/>
                <w:sz w:val="22"/>
                <w:szCs w:val="22"/>
                <w:lang w:val="x-none" w:eastAsia="x-none"/>
              </w:rPr>
              <w:t>Klatovská třída 1615/109, 30100 Plzeň</w:t>
            </w:r>
          </w:p>
        </w:tc>
      </w:tr>
      <w:tr w:rsidR="002D2684" w:rsidRPr="002D2684" w14:paraId="08F24CB1" w14:textId="77777777" w:rsidTr="00014AED">
        <w:trPr>
          <w:trHeight w:val="237"/>
        </w:trPr>
        <w:tc>
          <w:tcPr>
            <w:tcW w:w="1462" w:type="pct"/>
            <w:tcMar>
              <w:left w:w="0" w:type="dxa"/>
            </w:tcMar>
            <w:vAlign w:val="center"/>
          </w:tcPr>
          <w:p w14:paraId="0B2DB1E5" w14:textId="77777777" w:rsidR="002D2684" w:rsidRPr="002D2684" w:rsidRDefault="002D2684" w:rsidP="002D2684">
            <w:pPr>
              <w:spacing w:after="120"/>
              <w:rPr>
                <w:rFonts w:ascii="Calibri" w:hAnsi="Calibri"/>
                <w:szCs w:val="24"/>
              </w:rPr>
            </w:pPr>
            <w:r w:rsidRPr="002D2684">
              <w:rPr>
                <w:rFonts w:ascii="Calibri" w:hAnsi="Calibri"/>
                <w:szCs w:val="24"/>
              </w:rPr>
              <w:t>IČO:</w:t>
            </w:r>
          </w:p>
        </w:tc>
        <w:tc>
          <w:tcPr>
            <w:tcW w:w="3538" w:type="pct"/>
            <w:tcMar>
              <w:left w:w="0" w:type="dxa"/>
            </w:tcMar>
          </w:tcPr>
          <w:p w14:paraId="730E5C28" w14:textId="4D1F8D94" w:rsidR="002D2684" w:rsidRPr="002D2684" w:rsidRDefault="001C6877" w:rsidP="001C6877">
            <w:pPr>
              <w:spacing w:after="120"/>
              <w:ind w:left="242"/>
              <w:rPr>
                <w:rFonts w:ascii="Calibri" w:hAnsi="Calibri"/>
                <w:szCs w:val="24"/>
              </w:rPr>
            </w:pPr>
            <w:r w:rsidRPr="006807D7">
              <w:rPr>
                <w:rFonts w:asciiTheme="minorHAnsi" w:hAnsiTheme="minorHAnsi"/>
                <w:bCs/>
                <w:sz w:val="22"/>
                <w:szCs w:val="22"/>
                <w:lang w:val="x-none" w:eastAsia="x-none"/>
              </w:rPr>
              <w:t>69457425</w:t>
            </w:r>
          </w:p>
        </w:tc>
      </w:tr>
      <w:tr w:rsidR="002D2684" w:rsidRPr="002D2684" w14:paraId="614363BE" w14:textId="77777777" w:rsidTr="00014AED">
        <w:trPr>
          <w:trHeight w:val="237"/>
        </w:trPr>
        <w:tc>
          <w:tcPr>
            <w:tcW w:w="1462" w:type="pct"/>
            <w:tcMar>
              <w:left w:w="0" w:type="dxa"/>
            </w:tcMar>
            <w:vAlign w:val="center"/>
          </w:tcPr>
          <w:p w14:paraId="5274D3FA" w14:textId="77777777" w:rsidR="002D2684" w:rsidRPr="002D2684" w:rsidRDefault="002D2684" w:rsidP="002D2684">
            <w:pPr>
              <w:spacing w:after="120"/>
              <w:rPr>
                <w:rFonts w:ascii="Calibri" w:hAnsi="Calibri"/>
                <w:szCs w:val="24"/>
              </w:rPr>
            </w:pPr>
            <w:r w:rsidRPr="002D2684">
              <w:rPr>
                <w:rFonts w:ascii="Calibri" w:hAnsi="Calibri"/>
                <w:szCs w:val="24"/>
              </w:rPr>
              <w:t>DIČ:</w:t>
            </w:r>
          </w:p>
        </w:tc>
        <w:tc>
          <w:tcPr>
            <w:tcW w:w="3538" w:type="pct"/>
            <w:tcMar>
              <w:left w:w="0" w:type="dxa"/>
            </w:tcMar>
          </w:tcPr>
          <w:p w14:paraId="66F50811" w14:textId="30BF1D46" w:rsidR="002D2684" w:rsidRPr="002D2684" w:rsidRDefault="001C6877" w:rsidP="001C6877">
            <w:pPr>
              <w:spacing w:after="120"/>
              <w:ind w:left="242"/>
              <w:rPr>
                <w:rFonts w:ascii="Calibri" w:hAnsi="Calibri"/>
                <w:szCs w:val="24"/>
              </w:rPr>
            </w:pPr>
            <w:r>
              <w:rPr>
                <w:rFonts w:asciiTheme="minorHAnsi" w:hAnsiTheme="minorHAnsi"/>
                <w:bCs/>
                <w:sz w:val="22"/>
                <w:szCs w:val="22"/>
                <w:lang w:eastAsia="x-none"/>
              </w:rPr>
              <w:t>CZ69457425</w:t>
            </w:r>
          </w:p>
        </w:tc>
      </w:tr>
      <w:tr w:rsidR="002D2684" w:rsidRPr="002D2684" w14:paraId="0B2FBC8F" w14:textId="77777777" w:rsidTr="00014AED">
        <w:trPr>
          <w:trHeight w:val="237"/>
        </w:trPr>
        <w:tc>
          <w:tcPr>
            <w:tcW w:w="1462" w:type="pct"/>
            <w:tcMar>
              <w:left w:w="0" w:type="dxa"/>
            </w:tcMar>
            <w:vAlign w:val="center"/>
          </w:tcPr>
          <w:p w14:paraId="71565B9E" w14:textId="77777777" w:rsidR="002D2684" w:rsidRPr="002D2684" w:rsidRDefault="002D2684" w:rsidP="002D2684">
            <w:pPr>
              <w:spacing w:after="120"/>
              <w:rPr>
                <w:rFonts w:ascii="Calibri" w:hAnsi="Calibri"/>
                <w:szCs w:val="24"/>
              </w:rPr>
            </w:pPr>
            <w:r w:rsidRPr="002D2684">
              <w:rPr>
                <w:rFonts w:ascii="Calibri" w:hAnsi="Calibri"/>
                <w:szCs w:val="24"/>
              </w:rPr>
              <w:t>zastoupený:</w:t>
            </w:r>
          </w:p>
        </w:tc>
        <w:tc>
          <w:tcPr>
            <w:tcW w:w="3538" w:type="pct"/>
            <w:tcMar>
              <w:left w:w="0" w:type="dxa"/>
            </w:tcMar>
          </w:tcPr>
          <w:p w14:paraId="1905B64F" w14:textId="07C14768" w:rsidR="002D2684" w:rsidRPr="002D2684" w:rsidRDefault="001C6877" w:rsidP="001C6877">
            <w:pPr>
              <w:spacing w:after="120"/>
              <w:ind w:left="242"/>
              <w:rPr>
                <w:rFonts w:ascii="Calibri" w:hAnsi="Calibri"/>
                <w:szCs w:val="24"/>
              </w:rPr>
            </w:pPr>
            <w:r w:rsidRPr="006807D7">
              <w:rPr>
                <w:rFonts w:asciiTheme="minorHAnsi" w:hAnsiTheme="minorHAnsi"/>
                <w:bCs/>
                <w:sz w:val="22"/>
                <w:szCs w:val="22"/>
                <w:lang w:val="x-none" w:eastAsia="x-none"/>
              </w:rPr>
              <w:t>Ing. Rostislav Študent, ředitel</w:t>
            </w:r>
          </w:p>
        </w:tc>
      </w:tr>
      <w:tr w:rsidR="002D2684" w:rsidRPr="002D2684" w14:paraId="03AAE3A3" w14:textId="77777777" w:rsidTr="00014AED">
        <w:trPr>
          <w:trHeight w:val="70"/>
        </w:trPr>
        <w:tc>
          <w:tcPr>
            <w:tcW w:w="1462" w:type="pct"/>
            <w:tcMar>
              <w:left w:w="0" w:type="dxa"/>
            </w:tcMar>
            <w:vAlign w:val="center"/>
          </w:tcPr>
          <w:p w14:paraId="416174D8" w14:textId="77777777" w:rsidR="002D2684" w:rsidRPr="002D2684" w:rsidRDefault="002D2684" w:rsidP="002D2684">
            <w:pPr>
              <w:spacing w:after="120"/>
              <w:rPr>
                <w:rFonts w:ascii="Calibri" w:hAnsi="Calibri"/>
                <w:szCs w:val="24"/>
              </w:rPr>
            </w:pPr>
            <w:r w:rsidRPr="002D2684">
              <w:rPr>
                <w:rFonts w:ascii="Calibri" w:hAnsi="Calibri"/>
                <w:szCs w:val="24"/>
              </w:rPr>
              <w:t>bankovní spojení:</w:t>
            </w:r>
          </w:p>
        </w:tc>
        <w:tc>
          <w:tcPr>
            <w:tcW w:w="3538" w:type="pct"/>
            <w:tcMar>
              <w:left w:w="0" w:type="dxa"/>
            </w:tcMar>
          </w:tcPr>
          <w:p w14:paraId="52CC5377" w14:textId="25A5706A" w:rsidR="002D2684" w:rsidRPr="002D2684" w:rsidRDefault="001C6877" w:rsidP="001C6877">
            <w:pPr>
              <w:spacing w:after="120"/>
              <w:ind w:left="242"/>
              <w:rPr>
                <w:rFonts w:ascii="Calibri" w:hAnsi="Calibri"/>
                <w:szCs w:val="24"/>
              </w:rPr>
            </w:pPr>
            <w:r>
              <w:rPr>
                <w:rFonts w:asciiTheme="minorHAnsi" w:hAnsiTheme="minorHAnsi"/>
                <w:bCs/>
                <w:sz w:val="22"/>
                <w:szCs w:val="22"/>
                <w:lang w:eastAsia="x-none"/>
              </w:rPr>
              <w:t>ČNB 68130311/0710</w:t>
            </w:r>
          </w:p>
        </w:tc>
      </w:tr>
    </w:tbl>
    <w:p w14:paraId="4DEB8ACD" w14:textId="77777777" w:rsidR="002D2684" w:rsidRDefault="002D2684" w:rsidP="002D2684">
      <w:pPr>
        <w:spacing w:after="120" w:line="240" w:lineRule="auto"/>
        <w:rPr>
          <w:rFonts w:ascii="Calibri" w:eastAsia="Times New Roman" w:hAnsi="Calibri" w:cs="Times New Roman"/>
          <w:szCs w:val="24"/>
          <w:lang w:eastAsia="cs-CZ"/>
        </w:rPr>
      </w:pPr>
      <w:r w:rsidRPr="002D2684">
        <w:rPr>
          <w:rFonts w:ascii="Calibri" w:eastAsia="Times New Roman" w:hAnsi="Calibri" w:cs="Times New Roman"/>
          <w:szCs w:val="24"/>
          <w:lang w:eastAsia="cs-CZ"/>
        </w:rPr>
        <w:t>dále jen „objednatel“</w:t>
      </w:r>
    </w:p>
    <w:p w14:paraId="6038C937" w14:textId="77777777" w:rsidR="002D2684" w:rsidRPr="002D2684" w:rsidRDefault="002D2684" w:rsidP="002D2684">
      <w:pPr>
        <w:spacing w:after="120" w:line="240" w:lineRule="auto"/>
        <w:rPr>
          <w:rFonts w:ascii="Calibri" w:eastAsia="Times New Roman" w:hAnsi="Calibri" w:cs="Times New Roman"/>
          <w:szCs w:val="24"/>
          <w:lang w:eastAsia="cs-CZ"/>
        </w:rPr>
      </w:pPr>
    </w:p>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5"/>
        <w:gridCol w:w="6619"/>
      </w:tblGrid>
      <w:tr w:rsidR="002D2684" w:rsidRPr="002D2684" w14:paraId="7A42A9BB" w14:textId="77777777" w:rsidTr="00014AED">
        <w:trPr>
          <w:trHeight w:val="237"/>
        </w:trPr>
        <w:tc>
          <w:tcPr>
            <w:tcW w:w="1462" w:type="pct"/>
            <w:tcMar>
              <w:left w:w="0" w:type="dxa"/>
            </w:tcMar>
            <w:vAlign w:val="center"/>
          </w:tcPr>
          <w:p w14:paraId="7D8C2EA6" w14:textId="6C058F9B" w:rsidR="002D2684" w:rsidRPr="002D2684" w:rsidRDefault="003A134F" w:rsidP="002D2684">
            <w:pPr>
              <w:spacing w:after="120"/>
              <w:rPr>
                <w:rFonts w:ascii="Calibri" w:hAnsi="Calibri"/>
                <w:b/>
                <w:szCs w:val="24"/>
              </w:rPr>
            </w:pPr>
            <w:r>
              <w:rPr>
                <w:rFonts w:ascii="Calibri" w:hAnsi="Calibri"/>
                <w:b/>
                <w:color w:val="000000" w:themeColor="text1"/>
                <w:szCs w:val="24"/>
              </w:rPr>
              <w:t>POSKYTOVATEL</w:t>
            </w:r>
          </w:p>
        </w:tc>
        <w:tc>
          <w:tcPr>
            <w:tcW w:w="3538" w:type="pct"/>
            <w:tcMar>
              <w:left w:w="0" w:type="dxa"/>
            </w:tcMar>
          </w:tcPr>
          <w:p w14:paraId="05E6972F" w14:textId="77777777" w:rsidR="002D2684" w:rsidRPr="002D2684" w:rsidRDefault="002D2684" w:rsidP="002D2684">
            <w:pPr>
              <w:spacing w:after="120"/>
              <w:rPr>
                <w:rFonts w:ascii="Calibri" w:hAnsi="Calibri"/>
                <w:szCs w:val="24"/>
              </w:rPr>
            </w:pPr>
          </w:p>
        </w:tc>
      </w:tr>
      <w:tr w:rsidR="002D2684" w:rsidRPr="002D2684" w14:paraId="3510CEE5" w14:textId="77777777" w:rsidTr="00014AED">
        <w:trPr>
          <w:trHeight w:val="334"/>
        </w:trPr>
        <w:tc>
          <w:tcPr>
            <w:tcW w:w="1462" w:type="pct"/>
            <w:tcMar>
              <w:left w:w="0" w:type="dxa"/>
            </w:tcMar>
            <w:vAlign w:val="center"/>
          </w:tcPr>
          <w:p w14:paraId="6A766BF5" w14:textId="77777777" w:rsidR="002D2684" w:rsidRPr="002D2684" w:rsidRDefault="002D2684" w:rsidP="002D2684">
            <w:pPr>
              <w:spacing w:after="120"/>
              <w:rPr>
                <w:rFonts w:ascii="Calibri" w:hAnsi="Calibri"/>
                <w:szCs w:val="24"/>
              </w:rPr>
            </w:pPr>
            <w:r w:rsidRPr="002D2684">
              <w:rPr>
                <w:rFonts w:ascii="Calibri" w:hAnsi="Calibri"/>
                <w:szCs w:val="24"/>
              </w:rPr>
              <w:t>se sídlem:</w:t>
            </w:r>
          </w:p>
        </w:tc>
        <w:tc>
          <w:tcPr>
            <w:tcW w:w="3538" w:type="pct"/>
            <w:tcMar>
              <w:left w:w="0" w:type="dxa"/>
            </w:tcMar>
          </w:tcPr>
          <w:p w14:paraId="5C188E1D" w14:textId="77777777" w:rsidR="002D2684" w:rsidRPr="002D2684" w:rsidRDefault="002D2684" w:rsidP="002D2684">
            <w:pPr>
              <w:spacing w:after="120"/>
              <w:rPr>
                <w:rFonts w:ascii="Calibri" w:hAnsi="Calibri"/>
                <w:szCs w:val="24"/>
              </w:rPr>
            </w:pPr>
          </w:p>
        </w:tc>
      </w:tr>
      <w:tr w:rsidR="002D2684" w:rsidRPr="002D2684" w14:paraId="421B671E" w14:textId="77777777" w:rsidTr="00014AED">
        <w:trPr>
          <w:trHeight w:val="237"/>
        </w:trPr>
        <w:tc>
          <w:tcPr>
            <w:tcW w:w="1462" w:type="pct"/>
            <w:tcMar>
              <w:left w:w="0" w:type="dxa"/>
            </w:tcMar>
            <w:vAlign w:val="center"/>
          </w:tcPr>
          <w:p w14:paraId="60DDF14B" w14:textId="77777777" w:rsidR="002D2684" w:rsidRPr="002D2684" w:rsidRDefault="002D2684" w:rsidP="002D2684">
            <w:pPr>
              <w:spacing w:after="120"/>
              <w:rPr>
                <w:rFonts w:ascii="Calibri" w:hAnsi="Calibri"/>
                <w:szCs w:val="24"/>
              </w:rPr>
            </w:pPr>
            <w:r w:rsidRPr="002D2684">
              <w:rPr>
                <w:rFonts w:ascii="Calibri" w:hAnsi="Calibri"/>
                <w:szCs w:val="24"/>
              </w:rPr>
              <w:t>IČO:</w:t>
            </w:r>
          </w:p>
        </w:tc>
        <w:tc>
          <w:tcPr>
            <w:tcW w:w="3538" w:type="pct"/>
            <w:tcMar>
              <w:left w:w="0" w:type="dxa"/>
            </w:tcMar>
          </w:tcPr>
          <w:p w14:paraId="3D7EBCBD" w14:textId="77777777" w:rsidR="002D2684" w:rsidRPr="002D2684" w:rsidRDefault="002D2684" w:rsidP="002D2684">
            <w:pPr>
              <w:spacing w:after="120"/>
              <w:rPr>
                <w:rFonts w:ascii="Calibri" w:hAnsi="Calibri"/>
                <w:szCs w:val="24"/>
              </w:rPr>
            </w:pPr>
          </w:p>
        </w:tc>
      </w:tr>
      <w:tr w:rsidR="002D2684" w:rsidRPr="002D2684" w14:paraId="6B31E70E" w14:textId="77777777" w:rsidTr="00014AED">
        <w:trPr>
          <w:trHeight w:val="237"/>
        </w:trPr>
        <w:tc>
          <w:tcPr>
            <w:tcW w:w="1462" w:type="pct"/>
            <w:tcMar>
              <w:left w:w="0" w:type="dxa"/>
            </w:tcMar>
            <w:vAlign w:val="center"/>
          </w:tcPr>
          <w:p w14:paraId="304FB62D" w14:textId="77777777" w:rsidR="002D2684" w:rsidRPr="002D2684" w:rsidRDefault="002D2684" w:rsidP="002D2684">
            <w:pPr>
              <w:spacing w:after="120"/>
              <w:rPr>
                <w:rFonts w:ascii="Calibri" w:hAnsi="Calibri"/>
                <w:szCs w:val="24"/>
              </w:rPr>
            </w:pPr>
            <w:r w:rsidRPr="002D2684">
              <w:rPr>
                <w:rFonts w:ascii="Calibri" w:hAnsi="Calibri"/>
                <w:szCs w:val="24"/>
              </w:rPr>
              <w:t>DIČ:</w:t>
            </w:r>
          </w:p>
        </w:tc>
        <w:tc>
          <w:tcPr>
            <w:tcW w:w="3538" w:type="pct"/>
            <w:tcMar>
              <w:left w:w="0" w:type="dxa"/>
            </w:tcMar>
          </w:tcPr>
          <w:p w14:paraId="7D0CB2BD" w14:textId="77777777" w:rsidR="002D2684" w:rsidRPr="002D2684" w:rsidRDefault="002D2684" w:rsidP="002D2684">
            <w:pPr>
              <w:spacing w:after="120"/>
              <w:rPr>
                <w:rFonts w:ascii="Calibri" w:hAnsi="Calibri"/>
                <w:szCs w:val="24"/>
              </w:rPr>
            </w:pPr>
          </w:p>
        </w:tc>
      </w:tr>
      <w:tr w:rsidR="002D2684" w:rsidRPr="002D2684" w14:paraId="021E88DC" w14:textId="77777777" w:rsidTr="00014AED">
        <w:trPr>
          <w:trHeight w:val="237"/>
        </w:trPr>
        <w:tc>
          <w:tcPr>
            <w:tcW w:w="1462" w:type="pct"/>
            <w:tcMar>
              <w:left w:w="0" w:type="dxa"/>
            </w:tcMar>
            <w:vAlign w:val="center"/>
          </w:tcPr>
          <w:p w14:paraId="747A0197" w14:textId="77777777" w:rsidR="002D2684" w:rsidRPr="002D2684" w:rsidRDefault="002D2684" w:rsidP="002D2684">
            <w:pPr>
              <w:spacing w:after="120"/>
              <w:rPr>
                <w:rFonts w:ascii="Calibri" w:hAnsi="Calibri"/>
                <w:szCs w:val="24"/>
              </w:rPr>
            </w:pPr>
            <w:r w:rsidRPr="002D2684">
              <w:rPr>
                <w:rFonts w:ascii="Calibri" w:hAnsi="Calibri"/>
                <w:szCs w:val="24"/>
              </w:rPr>
              <w:t>zapsaný ve veřejném rejstříku:</w:t>
            </w:r>
          </w:p>
        </w:tc>
        <w:tc>
          <w:tcPr>
            <w:tcW w:w="3538" w:type="pct"/>
            <w:vAlign w:val="center"/>
          </w:tcPr>
          <w:p w14:paraId="079BE14A" w14:textId="77777777" w:rsidR="002D2684" w:rsidRPr="002D2684" w:rsidRDefault="002D2684" w:rsidP="002D2684">
            <w:pPr>
              <w:spacing w:after="120"/>
              <w:rPr>
                <w:rFonts w:ascii="Calibri" w:hAnsi="Calibri"/>
                <w:szCs w:val="24"/>
              </w:rPr>
            </w:pPr>
            <w:r w:rsidRPr="002D2684">
              <w:rPr>
                <w:rFonts w:ascii="Calibri" w:hAnsi="Calibri"/>
                <w:szCs w:val="24"/>
              </w:rPr>
              <w:t xml:space="preserve">Spisová značka: ……. </w:t>
            </w:r>
            <w:proofErr w:type="gramStart"/>
            <w:r w:rsidRPr="002D2684">
              <w:rPr>
                <w:rFonts w:ascii="Calibri" w:hAnsi="Calibri"/>
                <w:szCs w:val="24"/>
              </w:rPr>
              <w:t>uvedená</w:t>
            </w:r>
            <w:proofErr w:type="gramEnd"/>
            <w:r w:rsidRPr="002D2684">
              <w:rPr>
                <w:rFonts w:ascii="Calibri" w:hAnsi="Calibri"/>
                <w:szCs w:val="24"/>
              </w:rPr>
              <w:t xml:space="preserve"> u …………………………</w:t>
            </w:r>
          </w:p>
        </w:tc>
      </w:tr>
      <w:tr w:rsidR="002D2684" w:rsidRPr="002D2684" w14:paraId="5D501B74" w14:textId="77777777" w:rsidTr="00014AED">
        <w:trPr>
          <w:trHeight w:val="237"/>
        </w:trPr>
        <w:tc>
          <w:tcPr>
            <w:tcW w:w="1462" w:type="pct"/>
            <w:tcMar>
              <w:left w:w="0" w:type="dxa"/>
            </w:tcMar>
            <w:vAlign w:val="center"/>
          </w:tcPr>
          <w:p w14:paraId="68752381" w14:textId="77777777" w:rsidR="002D2684" w:rsidRPr="002D2684" w:rsidRDefault="002D2684" w:rsidP="002D2684">
            <w:pPr>
              <w:spacing w:after="120"/>
              <w:rPr>
                <w:rFonts w:ascii="Calibri" w:hAnsi="Calibri"/>
                <w:szCs w:val="24"/>
              </w:rPr>
            </w:pPr>
            <w:r w:rsidRPr="002D2684">
              <w:rPr>
                <w:rFonts w:ascii="Calibri" w:hAnsi="Calibri"/>
                <w:szCs w:val="24"/>
              </w:rPr>
              <w:t>zastoupený:</w:t>
            </w:r>
          </w:p>
        </w:tc>
        <w:tc>
          <w:tcPr>
            <w:tcW w:w="3538" w:type="pct"/>
            <w:tcMar>
              <w:left w:w="0" w:type="dxa"/>
            </w:tcMar>
          </w:tcPr>
          <w:p w14:paraId="70E005EC" w14:textId="77777777" w:rsidR="002D2684" w:rsidRPr="002D2684" w:rsidRDefault="002D2684" w:rsidP="002D2684">
            <w:pPr>
              <w:spacing w:after="120"/>
              <w:rPr>
                <w:rFonts w:ascii="Calibri" w:hAnsi="Calibri"/>
                <w:szCs w:val="24"/>
              </w:rPr>
            </w:pPr>
          </w:p>
        </w:tc>
      </w:tr>
      <w:tr w:rsidR="002D2684" w:rsidRPr="002D2684" w14:paraId="51FE9B75" w14:textId="77777777" w:rsidTr="00014AED">
        <w:trPr>
          <w:trHeight w:val="237"/>
        </w:trPr>
        <w:tc>
          <w:tcPr>
            <w:tcW w:w="1462" w:type="pct"/>
            <w:tcMar>
              <w:left w:w="0" w:type="dxa"/>
            </w:tcMar>
            <w:vAlign w:val="center"/>
          </w:tcPr>
          <w:p w14:paraId="653A208F" w14:textId="77777777" w:rsidR="002D2684" w:rsidRPr="002D2684" w:rsidRDefault="002D2684" w:rsidP="002D2684">
            <w:pPr>
              <w:spacing w:after="120"/>
              <w:rPr>
                <w:rFonts w:ascii="Calibri" w:hAnsi="Calibri"/>
                <w:szCs w:val="24"/>
              </w:rPr>
            </w:pPr>
            <w:r w:rsidRPr="002D2684">
              <w:rPr>
                <w:rFonts w:ascii="Calibri" w:hAnsi="Calibri"/>
                <w:szCs w:val="24"/>
              </w:rPr>
              <w:t>bankovní spojení:</w:t>
            </w:r>
          </w:p>
        </w:tc>
        <w:tc>
          <w:tcPr>
            <w:tcW w:w="3538" w:type="pct"/>
            <w:tcMar>
              <w:left w:w="0" w:type="dxa"/>
            </w:tcMar>
          </w:tcPr>
          <w:p w14:paraId="01FFEB9D" w14:textId="77777777" w:rsidR="002D2684" w:rsidRPr="002D2684" w:rsidRDefault="002D2684" w:rsidP="002D2684">
            <w:pPr>
              <w:spacing w:after="120"/>
              <w:rPr>
                <w:rFonts w:ascii="Calibri" w:hAnsi="Calibri"/>
                <w:szCs w:val="24"/>
              </w:rPr>
            </w:pPr>
          </w:p>
        </w:tc>
      </w:tr>
    </w:tbl>
    <w:p w14:paraId="259A33C0" w14:textId="1596A9BB" w:rsidR="002D2684" w:rsidRDefault="002D2684" w:rsidP="002D2684">
      <w:pPr>
        <w:spacing w:after="120" w:line="240" w:lineRule="auto"/>
        <w:rPr>
          <w:rFonts w:ascii="Calibri" w:eastAsia="Times New Roman" w:hAnsi="Calibri" w:cs="Times New Roman"/>
          <w:szCs w:val="24"/>
          <w:lang w:eastAsia="cs-CZ"/>
        </w:rPr>
      </w:pPr>
      <w:r w:rsidRPr="002D2684">
        <w:rPr>
          <w:rFonts w:ascii="Calibri" w:eastAsia="Times New Roman" w:hAnsi="Calibri" w:cs="Times New Roman"/>
          <w:szCs w:val="24"/>
          <w:lang w:eastAsia="cs-CZ"/>
        </w:rPr>
        <w:t>dále jen „</w:t>
      </w:r>
      <w:r w:rsidR="003A6BC7">
        <w:rPr>
          <w:rFonts w:ascii="Calibri" w:eastAsia="Times New Roman" w:hAnsi="Calibri" w:cs="Times New Roman"/>
          <w:szCs w:val="24"/>
          <w:lang w:eastAsia="cs-CZ"/>
        </w:rPr>
        <w:t>poskytovatel</w:t>
      </w:r>
      <w:r w:rsidRPr="002D2684">
        <w:rPr>
          <w:rFonts w:ascii="Calibri" w:eastAsia="Times New Roman" w:hAnsi="Calibri" w:cs="Times New Roman"/>
          <w:szCs w:val="24"/>
          <w:lang w:eastAsia="cs-CZ"/>
        </w:rPr>
        <w:t>“</w:t>
      </w:r>
    </w:p>
    <w:p w14:paraId="27C020F9" w14:textId="77777777" w:rsidR="002D2684" w:rsidRPr="002D2684" w:rsidRDefault="002D2684" w:rsidP="00F439CA">
      <w:pPr>
        <w:pStyle w:val="Nadpis1"/>
        <w:ind w:left="567" w:firstLine="0"/>
      </w:pPr>
      <w:r w:rsidRPr="002D2684">
        <w:t>PREA</w:t>
      </w:r>
      <w:r w:rsidRPr="00F439CA">
        <w:rPr>
          <w:rStyle w:val="Nadpis1Char"/>
        </w:rPr>
        <w:t>M</w:t>
      </w:r>
      <w:r w:rsidRPr="002D2684">
        <w:t>BULE</w:t>
      </w:r>
    </w:p>
    <w:p w14:paraId="0EA82B43" w14:textId="02890D1E" w:rsidR="001C6877" w:rsidRPr="001C6877" w:rsidRDefault="002D2684" w:rsidP="006E5248">
      <w:pPr>
        <w:numPr>
          <w:ilvl w:val="1"/>
          <w:numId w:val="1"/>
        </w:numPr>
        <w:spacing w:line="240" w:lineRule="auto"/>
        <w:ind w:left="709" w:hanging="567"/>
        <w:contextualSpacing/>
        <w:jc w:val="both"/>
        <w:rPr>
          <w:rFonts w:ascii="Calibri" w:eastAsia="Times New Roman" w:hAnsi="Calibri" w:cs="Times New Roman"/>
          <w:szCs w:val="24"/>
          <w:lang w:eastAsia="cs-CZ"/>
        </w:rPr>
      </w:pPr>
      <w:r w:rsidRPr="002D2684">
        <w:rPr>
          <w:rFonts w:ascii="Calibri" w:eastAsia="Times New Roman" w:hAnsi="Calibri" w:cs="Times New Roman"/>
          <w:szCs w:val="24"/>
          <w:lang w:eastAsia="cs-CZ"/>
        </w:rPr>
        <w:t xml:space="preserve">Tato Smlouva č. ………………. (dále jen „Smlouva“) je uzavřena </w:t>
      </w:r>
      <w:r w:rsidR="00AC7AE9">
        <w:rPr>
          <w:rFonts w:ascii="Calibri" w:eastAsia="Times New Roman" w:hAnsi="Calibri" w:cs="Times New Roman"/>
          <w:szCs w:val="24"/>
          <w:lang w:eastAsia="cs-CZ"/>
        </w:rPr>
        <w:t>v</w:t>
      </w:r>
      <w:r w:rsidR="003A6BC7">
        <w:rPr>
          <w:rFonts w:ascii="Calibri" w:eastAsia="Times New Roman" w:hAnsi="Calibri" w:cs="Times New Roman"/>
          <w:szCs w:val="24"/>
          <w:lang w:eastAsia="cs-CZ"/>
        </w:rPr>
        <w:t> souladu s ustanovením § 1746 odst. 2</w:t>
      </w:r>
      <w:r w:rsidR="009406B5">
        <w:rPr>
          <w:rFonts w:ascii="Calibri" w:eastAsia="Times New Roman" w:hAnsi="Calibri" w:cs="Times New Roman"/>
          <w:szCs w:val="24"/>
          <w:lang w:eastAsia="cs-CZ"/>
        </w:rPr>
        <w:t xml:space="preserve"> </w:t>
      </w:r>
      <w:r w:rsidR="001C6877" w:rsidRPr="001C6877">
        <w:rPr>
          <w:rFonts w:ascii="Calibri" w:eastAsia="Times New Roman" w:hAnsi="Calibri" w:cs="Times New Roman"/>
          <w:szCs w:val="24"/>
          <w:lang w:eastAsia="cs-CZ"/>
        </w:rPr>
        <w:t xml:space="preserve">zákona č. 89/2012 Sb., občanského zákoníku, </w:t>
      </w:r>
      <w:r w:rsidR="001C6877" w:rsidRPr="002D2684">
        <w:rPr>
          <w:rFonts w:ascii="Calibri" w:eastAsia="Times New Roman" w:hAnsi="Calibri" w:cs="Times New Roman"/>
          <w:szCs w:val="24"/>
          <w:lang w:eastAsia="cs-CZ"/>
        </w:rPr>
        <w:t>v platném znění (dále jen „</w:t>
      </w:r>
      <w:proofErr w:type="spellStart"/>
      <w:r w:rsidR="001C6877" w:rsidRPr="002D2684">
        <w:rPr>
          <w:rFonts w:ascii="Calibri" w:eastAsia="Times New Roman" w:hAnsi="Calibri" w:cs="Times New Roman"/>
          <w:szCs w:val="24"/>
          <w:lang w:eastAsia="cs-CZ"/>
        </w:rPr>
        <w:t>ObčZ</w:t>
      </w:r>
      <w:proofErr w:type="spellEnd"/>
      <w:r w:rsidR="001C6877" w:rsidRPr="002D2684">
        <w:rPr>
          <w:rFonts w:ascii="Calibri" w:eastAsia="Times New Roman" w:hAnsi="Calibri" w:cs="Times New Roman"/>
          <w:szCs w:val="24"/>
          <w:lang w:eastAsia="cs-CZ"/>
        </w:rPr>
        <w:t>“).</w:t>
      </w:r>
    </w:p>
    <w:p w14:paraId="34144451" w14:textId="196D2676" w:rsidR="00EB3F6E" w:rsidRPr="00EB3F6E" w:rsidRDefault="002D2684" w:rsidP="006E5248">
      <w:pPr>
        <w:numPr>
          <w:ilvl w:val="1"/>
          <w:numId w:val="1"/>
        </w:numPr>
        <w:spacing w:line="240" w:lineRule="auto"/>
        <w:ind w:left="709" w:hanging="567"/>
        <w:contextualSpacing/>
        <w:jc w:val="both"/>
        <w:rPr>
          <w:rFonts w:ascii="Calibri" w:eastAsia="Times New Roman" w:hAnsi="Calibri" w:cs="Times New Roman"/>
          <w:szCs w:val="24"/>
          <w:lang w:eastAsia="cs-CZ"/>
        </w:rPr>
      </w:pPr>
      <w:r w:rsidRPr="002D2684">
        <w:rPr>
          <w:rFonts w:ascii="Calibri" w:eastAsia="Times New Roman" w:hAnsi="Calibri" w:cs="Times New Roman"/>
          <w:szCs w:val="24"/>
          <w:lang w:eastAsia="cs-CZ"/>
        </w:rPr>
        <w:t>Smlouva je uzavřena na základě veřejné zakázky</w:t>
      </w:r>
      <w:r w:rsidR="001C6877">
        <w:rPr>
          <w:rFonts w:ascii="Calibri" w:eastAsia="Times New Roman" w:hAnsi="Calibri" w:cs="Times New Roman"/>
          <w:szCs w:val="24"/>
          <w:lang w:eastAsia="cs-CZ"/>
        </w:rPr>
        <w:t xml:space="preserve"> </w:t>
      </w:r>
      <w:r w:rsidR="001C6877" w:rsidRPr="006807D7">
        <w:rPr>
          <w:lang w:eastAsia="x-none"/>
        </w:rPr>
        <w:t>Energeticky úsporná renovace budovy SPŠS Plzeň</w:t>
      </w:r>
      <w:r w:rsidR="00EB3F6E">
        <w:rPr>
          <w:lang w:eastAsia="x-none"/>
        </w:rPr>
        <w:t xml:space="preserve"> a navazuje na smlouvu o dílo č. ……………</w:t>
      </w:r>
      <w:r w:rsidR="00BB7DBA">
        <w:rPr>
          <w:lang w:eastAsia="x-none"/>
        </w:rPr>
        <w:t xml:space="preserve">. </w:t>
      </w:r>
      <w:r w:rsidR="00EB3F6E" w:rsidRPr="00EB3F6E">
        <w:rPr>
          <w:rFonts w:ascii="Calibri" w:eastAsia="Times New Roman" w:hAnsi="Calibri" w:cs="Times New Roman"/>
          <w:szCs w:val="24"/>
          <w:lang w:eastAsia="cs-CZ"/>
        </w:rPr>
        <w:t xml:space="preserve">Účelem této Smlouvy je zajištění pozáručního servisu </w:t>
      </w:r>
      <w:r w:rsidR="00EB3F6E">
        <w:rPr>
          <w:rFonts w:ascii="Calibri" w:eastAsia="Times New Roman" w:hAnsi="Calibri" w:cs="Times New Roman"/>
          <w:szCs w:val="24"/>
          <w:lang w:eastAsia="cs-CZ"/>
        </w:rPr>
        <w:t>technologického zařízení instalovaného v rámci plnění předmětu díla dle smlouvy č. ………………</w:t>
      </w:r>
      <w:r w:rsidR="00EB3F6E" w:rsidRPr="00EB3F6E">
        <w:rPr>
          <w:rFonts w:ascii="Calibri" w:eastAsia="Times New Roman" w:hAnsi="Calibri" w:cs="Times New Roman"/>
          <w:szCs w:val="24"/>
          <w:lang w:eastAsia="cs-CZ"/>
        </w:rPr>
        <w:t>.</w:t>
      </w:r>
    </w:p>
    <w:p w14:paraId="262D7558" w14:textId="592D1B95" w:rsidR="002D2684" w:rsidRPr="002D2684" w:rsidRDefault="00EB3F6E" w:rsidP="006E5248">
      <w:pPr>
        <w:numPr>
          <w:ilvl w:val="1"/>
          <w:numId w:val="1"/>
        </w:numPr>
        <w:spacing w:line="240" w:lineRule="auto"/>
        <w:ind w:left="709" w:hanging="567"/>
        <w:contextualSpacing/>
        <w:jc w:val="both"/>
        <w:rPr>
          <w:rFonts w:ascii="Calibri" w:eastAsia="Times New Roman" w:hAnsi="Calibri" w:cs="Times New Roman"/>
          <w:szCs w:val="24"/>
          <w:lang w:eastAsia="cs-CZ"/>
        </w:rPr>
      </w:pPr>
      <w:r>
        <w:rPr>
          <w:rFonts w:ascii="Calibri" w:eastAsia="Times New Roman" w:hAnsi="Calibri" w:cs="Times New Roman"/>
          <w:szCs w:val="24"/>
          <w:lang w:eastAsia="cs-CZ"/>
        </w:rPr>
        <w:t>Tato smlouva stanoví</w:t>
      </w:r>
      <w:r w:rsidR="002D2684" w:rsidRPr="002D2684">
        <w:rPr>
          <w:rFonts w:ascii="Calibri" w:eastAsia="Times New Roman" w:hAnsi="Calibri" w:cs="Times New Roman"/>
          <w:szCs w:val="24"/>
          <w:lang w:eastAsia="cs-CZ"/>
        </w:rPr>
        <w:t xml:space="preserve"> vzájemn</w:t>
      </w:r>
      <w:r>
        <w:rPr>
          <w:rFonts w:ascii="Calibri" w:eastAsia="Times New Roman" w:hAnsi="Calibri" w:cs="Times New Roman"/>
          <w:szCs w:val="24"/>
          <w:lang w:eastAsia="cs-CZ"/>
        </w:rPr>
        <w:t>á</w:t>
      </w:r>
      <w:r w:rsidR="002D2684" w:rsidRPr="002D2684">
        <w:rPr>
          <w:rFonts w:ascii="Calibri" w:eastAsia="Times New Roman" w:hAnsi="Calibri" w:cs="Times New Roman"/>
          <w:szCs w:val="24"/>
          <w:lang w:eastAsia="cs-CZ"/>
        </w:rPr>
        <w:t xml:space="preserve"> práv</w:t>
      </w:r>
      <w:r>
        <w:rPr>
          <w:rFonts w:ascii="Calibri" w:eastAsia="Times New Roman" w:hAnsi="Calibri" w:cs="Times New Roman"/>
          <w:szCs w:val="24"/>
          <w:lang w:eastAsia="cs-CZ"/>
        </w:rPr>
        <w:t>a a povinnosti</w:t>
      </w:r>
      <w:r w:rsidR="002D2684" w:rsidRPr="002D2684">
        <w:rPr>
          <w:rFonts w:ascii="Calibri" w:eastAsia="Times New Roman" w:hAnsi="Calibri" w:cs="Times New Roman"/>
          <w:szCs w:val="24"/>
          <w:lang w:eastAsia="cs-CZ"/>
        </w:rPr>
        <w:t xml:space="preserve"> smluvních stran</w:t>
      </w:r>
      <w:r w:rsidR="003A6BC7">
        <w:rPr>
          <w:rFonts w:ascii="Calibri" w:eastAsia="Times New Roman" w:hAnsi="Calibri" w:cs="Times New Roman"/>
          <w:szCs w:val="24"/>
          <w:lang w:eastAsia="cs-CZ"/>
        </w:rPr>
        <w:t xml:space="preserve"> při provádění pozáručního servisu</w:t>
      </w:r>
      <w:r w:rsidR="002D2684" w:rsidRPr="002D2684">
        <w:rPr>
          <w:rFonts w:ascii="Calibri" w:eastAsia="Times New Roman" w:hAnsi="Calibri" w:cs="Times New Roman"/>
          <w:szCs w:val="24"/>
          <w:lang w:eastAsia="cs-CZ"/>
        </w:rPr>
        <w:t>.</w:t>
      </w:r>
    </w:p>
    <w:p w14:paraId="1EBA1EA1" w14:textId="77777777" w:rsidR="002D2684" w:rsidRPr="002D2684" w:rsidRDefault="002D2684" w:rsidP="00F439CA">
      <w:pPr>
        <w:pStyle w:val="Nadpis1"/>
        <w:ind w:left="567" w:firstLine="0"/>
      </w:pPr>
      <w:r w:rsidRPr="002D2684">
        <w:t>PŘEDMĚT SMLOUVY</w:t>
      </w:r>
    </w:p>
    <w:p w14:paraId="7768CD95" w14:textId="06847DE4" w:rsidR="003A134F" w:rsidRDefault="00B26486" w:rsidP="006E5248">
      <w:pPr>
        <w:pStyle w:val="Odstavecseseznamem"/>
        <w:numPr>
          <w:ilvl w:val="1"/>
          <w:numId w:val="2"/>
        </w:numPr>
        <w:spacing w:line="240" w:lineRule="auto"/>
        <w:ind w:left="709" w:hanging="567"/>
        <w:jc w:val="both"/>
        <w:rPr>
          <w:lang w:eastAsia="x-none"/>
        </w:rPr>
      </w:pPr>
      <w:r w:rsidRPr="003A134F">
        <w:rPr>
          <w:iCs/>
        </w:rPr>
        <w:t>Předmětem plnění se rozumí zajišťování servisní činno</w:t>
      </w:r>
      <w:r w:rsidR="003A134F" w:rsidRPr="003A134F">
        <w:rPr>
          <w:iCs/>
        </w:rPr>
        <w:t>sti dodané technologie</w:t>
      </w:r>
      <w:r w:rsidR="003A6BC7">
        <w:rPr>
          <w:iCs/>
        </w:rPr>
        <w:t xml:space="preserve"> poskytovatelem</w:t>
      </w:r>
      <w:r w:rsidR="003A134F" w:rsidRPr="003A134F">
        <w:rPr>
          <w:iCs/>
        </w:rPr>
        <w:t xml:space="preserve"> v rámci </w:t>
      </w:r>
      <w:r w:rsidR="003A6BC7">
        <w:rPr>
          <w:iCs/>
        </w:rPr>
        <w:t>výsledku zadávacího</w:t>
      </w:r>
      <w:r w:rsidRPr="003A134F">
        <w:rPr>
          <w:iCs/>
        </w:rPr>
        <w:t xml:space="preserve"> řízení</w:t>
      </w:r>
      <w:r w:rsidR="003A134F" w:rsidRPr="003A134F">
        <w:rPr>
          <w:iCs/>
        </w:rPr>
        <w:t xml:space="preserve"> </w:t>
      </w:r>
      <w:r w:rsidR="003A134F" w:rsidRPr="003A134F">
        <w:rPr>
          <w:lang w:eastAsia="x-none"/>
        </w:rPr>
        <w:t>Energeticky úsporná renovace budovy SPŠS Plzeň.</w:t>
      </w:r>
    </w:p>
    <w:p w14:paraId="4FCBAE9E" w14:textId="754A630C" w:rsidR="003A134F" w:rsidRPr="003A134F" w:rsidRDefault="00B26486" w:rsidP="006E5248">
      <w:pPr>
        <w:pStyle w:val="Odstavecseseznamem"/>
        <w:numPr>
          <w:ilvl w:val="1"/>
          <w:numId w:val="2"/>
        </w:numPr>
        <w:spacing w:line="240" w:lineRule="auto"/>
        <w:ind w:left="709" w:hanging="567"/>
        <w:jc w:val="both"/>
        <w:rPr>
          <w:lang w:eastAsia="x-none"/>
        </w:rPr>
      </w:pPr>
      <w:r w:rsidRPr="003A134F">
        <w:rPr>
          <w:iCs/>
        </w:rPr>
        <w:t xml:space="preserve">Servisní činnost v rámci dodané technologie zdroje tepla – předávací stanice je vymezena </w:t>
      </w:r>
      <w:r w:rsidR="00BD4E7D">
        <w:rPr>
          <w:iCs/>
        </w:rPr>
        <w:t>P</w:t>
      </w:r>
      <w:r w:rsidR="00BD4E7D" w:rsidRPr="003A134F">
        <w:rPr>
          <w:iCs/>
        </w:rPr>
        <w:t xml:space="preserve">řílohou </w:t>
      </w:r>
      <w:r w:rsidRPr="003A134F">
        <w:rPr>
          <w:iCs/>
        </w:rPr>
        <w:t>č. 1</w:t>
      </w:r>
      <w:r w:rsidR="009406B5">
        <w:rPr>
          <w:iCs/>
        </w:rPr>
        <w:t xml:space="preserve">. Tato činnost </w:t>
      </w:r>
      <w:r w:rsidR="004B756E">
        <w:rPr>
          <w:iCs/>
        </w:rPr>
        <w:t>musí být prováděna</w:t>
      </w:r>
      <w:r w:rsidRPr="003A134F">
        <w:rPr>
          <w:iCs/>
        </w:rPr>
        <w:t xml:space="preserve"> v minimální časové periodě</w:t>
      </w:r>
      <w:r w:rsidR="004B7B45">
        <w:rPr>
          <w:iCs/>
        </w:rPr>
        <w:t xml:space="preserve"> jeden krát za</w:t>
      </w:r>
      <w:r w:rsidRPr="003A134F">
        <w:rPr>
          <w:iCs/>
        </w:rPr>
        <w:t xml:space="preserve"> 6 měsíců.</w:t>
      </w:r>
    </w:p>
    <w:p w14:paraId="0D039661" w14:textId="41C6B939" w:rsidR="00B26486" w:rsidRPr="003A134F" w:rsidRDefault="00B26486" w:rsidP="006E5248">
      <w:pPr>
        <w:pStyle w:val="Odstavecseseznamem"/>
        <w:numPr>
          <w:ilvl w:val="1"/>
          <w:numId w:val="2"/>
        </w:numPr>
        <w:spacing w:line="240" w:lineRule="auto"/>
        <w:ind w:left="709" w:hanging="567"/>
        <w:jc w:val="both"/>
        <w:rPr>
          <w:lang w:eastAsia="x-none"/>
        </w:rPr>
      </w:pPr>
      <w:r w:rsidRPr="003A134F">
        <w:rPr>
          <w:iCs/>
        </w:rPr>
        <w:t xml:space="preserve">Servisní činnost v rámci dodané technologie a navržené hydraulické stability topných okruhů, je vymezena </w:t>
      </w:r>
      <w:r w:rsidR="00BD4E7D">
        <w:rPr>
          <w:iCs/>
        </w:rPr>
        <w:t>P</w:t>
      </w:r>
      <w:r w:rsidR="00BD4E7D" w:rsidRPr="003A134F">
        <w:rPr>
          <w:iCs/>
        </w:rPr>
        <w:t xml:space="preserve">řílohou </w:t>
      </w:r>
      <w:r w:rsidRPr="003A134F">
        <w:rPr>
          <w:iCs/>
        </w:rPr>
        <w:t>č. 2</w:t>
      </w:r>
      <w:r w:rsidR="004B756E">
        <w:rPr>
          <w:iCs/>
        </w:rPr>
        <w:t xml:space="preserve">. Tato činnost musí být prováděna </w:t>
      </w:r>
      <w:r w:rsidRPr="003A134F">
        <w:rPr>
          <w:iCs/>
        </w:rPr>
        <w:t xml:space="preserve">v minimální časové periodě </w:t>
      </w:r>
      <w:r w:rsidR="004B7B45">
        <w:rPr>
          <w:iCs/>
        </w:rPr>
        <w:t>jeden krát za</w:t>
      </w:r>
      <w:r w:rsidR="004B7B45" w:rsidRPr="003A134F">
        <w:rPr>
          <w:iCs/>
        </w:rPr>
        <w:t xml:space="preserve"> </w:t>
      </w:r>
      <w:r w:rsidRPr="003A134F">
        <w:rPr>
          <w:iCs/>
        </w:rPr>
        <w:t>6 měsíců.</w:t>
      </w:r>
    </w:p>
    <w:p w14:paraId="198147DE" w14:textId="7FBC8EE7" w:rsidR="003A134F" w:rsidRPr="003A134F" w:rsidRDefault="00B26486" w:rsidP="004B7B45">
      <w:pPr>
        <w:pStyle w:val="Odstavecseseznamem"/>
        <w:numPr>
          <w:ilvl w:val="1"/>
          <w:numId w:val="2"/>
        </w:numPr>
        <w:spacing w:line="240" w:lineRule="auto"/>
        <w:ind w:left="709" w:hanging="567"/>
        <w:jc w:val="both"/>
        <w:rPr>
          <w:lang w:eastAsia="x-none"/>
        </w:rPr>
      </w:pPr>
      <w:r w:rsidRPr="003A134F">
        <w:rPr>
          <w:iCs/>
        </w:rPr>
        <w:t xml:space="preserve">Servisní činnost v rámci dodané technologie vzduchotechnických rekuperačních jednotek, je vymezena </w:t>
      </w:r>
      <w:r w:rsidR="00BD4E7D">
        <w:rPr>
          <w:iCs/>
        </w:rPr>
        <w:t>P</w:t>
      </w:r>
      <w:r w:rsidR="00BD4E7D" w:rsidRPr="003A134F">
        <w:rPr>
          <w:iCs/>
        </w:rPr>
        <w:t xml:space="preserve">řílohou </w:t>
      </w:r>
      <w:r w:rsidRPr="003A134F">
        <w:rPr>
          <w:iCs/>
        </w:rPr>
        <w:t>č. 3.</w:t>
      </w:r>
      <w:r w:rsidR="004B7B45" w:rsidRPr="004B7B45">
        <w:t xml:space="preserve"> </w:t>
      </w:r>
      <w:r w:rsidR="004B7B45" w:rsidRPr="004B7B45">
        <w:rPr>
          <w:iCs/>
        </w:rPr>
        <w:t>Tato činnost musí být prováděna v minimální časové periodě jeden krát za 6 měsíců.</w:t>
      </w:r>
    </w:p>
    <w:p w14:paraId="566BACA8" w14:textId="7FC333E4" w:rsidR="00B26486" w:rsidRPr="003A134F" w:rsidRDefault="00B26486" w:rsidP="006E5248">
      <w:pPr>
        <w:pStyle w:val="Odstavecseseznamem"/>
        <w:numPr>
          <w:ilvl w:val="1"/>
          <w:numId w:val="2"/>
        </w:numPr>
        <w:spacing w:line="240" w:lineRule="auto"/>
        <w:ind w:left="709" w:hanging="567"/>
        <w:jc w:val="both"/>
        <w:rPr>
          <w:lang w:eastAsia="x-none"/>
        </w:rPr>
      </w:pPr>
      <w:r w:rsidRPr="003A134F">
        <w:rPr>
          <w:iCs/>
        </w:rPr>
        <w:t xml:space="preserve">Servisní činnost v rámci dodané technologie řídicích systému a nadřazeného centrálního dispečinku, je vymezena </w:t>
      </w:r>
      <w:r w:rsidR="00BD4E7D">
        <w:rPr>
          <w:iCs/>
        </w:rPr>
        <w:t>P</w:t>
      </w:r>
      <w:r w:rsidR="00BD4E7D" w:rsidRPr="003A134F">
        <w:rPr>
          <w:iCs/>
        </w:rPr>
        <w:t xml:space="preserve">řílohou </w:t>
      </w:r>
      <w:r w:rsidRPr="003A134F">
        <w:rPr>
          <w:iCs/>
        </w:rPr>
        <w:t>č. 4.</w:t>
      </w:r>
      <w:r w:rsidR="00BD4E7D" w:rsidRPr="00BD4E7D">
        <w:rPr>
          <w:iCs/>
        </w:rPr>
        <w:t xml:space="preserve"> </w:t>
      </w:r>
      <w:r w:rsidR="00BD4E7D">
        <w:rPr>
          <w:iCs/>
        </w:rPr>
        <w:t xml:space="preserve">Tato činnost musí být prováděna </w:t>
      </w:r>
      <w:r w:rsidR="00BD4E7D" w:rsidRPr="003A134F">
        <w:rPr>
          <w:iCs/>
        </w:rPr>
        <w:t xml:space="preserve">v minimální časové periodě </w:t>
      </w:r>
      <w:r w:rsidR="00BD4E7D">
        <w:rPr>
          <w:iCs/>
        </w:rPr>
        <w:t>jeden krát za</w:t>
      </w:r>
      <w:r w:rsidR="00BD4E7D" w:rsidRPr="003A134F">
        <w:rPr>
          <w:iCs/>
        </w:rPr>
        <w:t xml:space="preserve"> 6 měsíců</w:t>
      </w:r>
      <w:r w:rsidR="00BD4E7D">
        <w:rPr>
          <w:iCs/>
        </w:rPr>
        <w:t>, resp. 1 krát za měsíc v souladu s Přílohou č. 4</w:t>
      </w:r>
      <w:r w:rsidR="00BD4E7D" w:rsidRPr="003A134F">
        <w:rPr>
          <w:iCs/>
        </w:rPr>
        <w:t>.</w:t>
      </w:r>
    </w:p>
    <w:p w14:paraId="668FF015" w14:textId="18E4AB1A" w:rsidR="003A134F" w:rsidRPr="003A134F" w:rsidRDefault="003A134F" w:rsidP="006E5248">
      <w:pPr>
        <w:pStyle w:val="Odstavecseseznamem"/>
        <w:numPr>
          <w:ilvl w:val="1"/>
          <w:numId w:val="2"/>
        </w:numPr>
        <w:spacing w:line="240" w:lineRule="auto"/>
        <w:ind w:left="709" w:hanging="567"/>
        <w:jc w:val="both"/>
        <w:rPr>
          <w:lang w:eastAsia="x-none"/>
        </w:rPr>
      </w:pPr>
      <w:r w:rsidRPr="003A134F">
        <w:rPr>
          <w:iCs/>
        </w:rPr>
        <w:lastRenderedPageBreak/>
        <w:t>Poskytovatel se zavazuje poskytovat služby dle této Smlouvy v souladu s platnými právními předpisy</w:t>
      </w:r>
      <w:r w:rsidR="004B756E">
        <w:rPr>
          <w:iCs/>
        </w:rPr>
        <w:t xml:space="preserve"> a</w:t>
      </w:r>
      <w:r w:rsidRPr="003A134F">
        <w:rPr>
          <w:iCs/>
        </w:rPr>
        <w:t xml:space="preserve"> technickými normami. Služby spojené s prováděním pozáručního servisu budou poskytovány ve stanovených termínech, řádně, kvalitně, s náležitou odbornou péčí, v souladu s nejnovějšími výrobními znalostmi a posledním stavem techniky, s ohledem na to, aby </w:t>
      </w:r>
      <w:r w:rsidR="003A6BC7">
        <w:rPr>
          <w:iCs/>
        </w:rPr>
        <w:t>o</w:t>
      </w:r>
      <w:r>
        <w:rPr>
          <w:iCs/>
        </w:rPr>
        <w:t>bjednateli</w:t>
      </w:r>
      <w:r w:rsidRPr="003A134F">
        <w:rPr>
          <w:iCs/>
        </w:rPr>
        <w:t xml:space="preserve"> nevznikla újma.</w:t>
      </w:r>
    </w:p>
    <w:p w14:paraId="261B3AB8" w14:textId="5C6240F2" w:rsidR="003A134F" w:rsidRPr="003A134F" w:rsidRDefault="003A134F" w:rsidP="006E5248">
      <w:pPr>
        <w:pStyle w:val="Odstavecseseznamem"/>
        <w:numPr>
          <w:ilvl w:val="1"/>
          <w:numId w:val="2"/>
        </w:numPr>
        <w:spacing w:line="240" w:lineRule="auto"/>
        <w:ind w:left="709" w:hanging="567"/>
        <w:jc w:val="both"/>
        <w:rPr>
          <w:lang w:eastAsia="x-none"/>
        </w:rPr>
      </w:pPr>
      <w:r w:rsidRPr="00FD068E">
        <w:rPr>
          <w:rFonts w:cstheme="minorHAnsi"/>
        </w:rPr>
        <w:t>O p</w:t>
      </w:r>
      <w:r>
        <w:rPr>
          <w:rFonts w:cstheme="minorHAnsi"/>
        </w:rPr>
        <w:t>rovedeném zásahu či opravě pořídí Poskytovatel protokol</w:t>
      </w:r>
      <w:r w:rsidRPr="00FD068E">
        <w:rPr>
          <w:rFonts w:cstheme="minorHAnsi"/>
        </w:rPr>
        <w:t>, který bude podepsán pověřeným</w:t>
      </w:r>
      <w:r>
        <w:rPr>
          <w:rFonts w:cstheme="minorHAnsi"/>
        </w:rPr>
        <w:t xml:space="preserve">i zástupci obou smluvních stran a datum provedení bude zapsán vždy do tabulky, která je přílohou této Smlouvy (Příloha č. 1, Příloha č. 2, Příloha č. 3, Příloha č. 4). Tyto dokumenty budou vyhotoveny ve 2 originálech, jež budou řádně uchovány u </w:t>
      </w:r>
      <w:r w:rsidR="003A6BC7">
        <w:rPr>
          <w:rFonts w:cstheme="minorHAnsi"/>
        </w:rPr>
        <w:t>o</w:t>
      </w:r>
      <w:r>
        <w:rPr>
          <w:rFonts w:cstheme="minorHAnsi"/>
        </w:rPr>
        <w:t xml:space="preserve">bjednatele i u </w:t>
      </w:r>
      <w:r w:rsidR="003A6BC7">
        <w:rPr>
          <w:rFonts w:cstheme="minorHAnsi"/>
        </w:rPr>
        <w:t>p</w:t>
      </w:r>
      <w:r w:rsidR="00F439CA">
        <w:rPr>
          <w:rFonts w:cstheme="minorHAnsi"/>
        </w:rPr>
        <w:t>oskytovatele</w:t>
      </w:r>
      <w:r>
        <w:rPr>
          <w:rFonts w:cstheme="minorHAnsi"/>
        </w:rPr>
        <w:t>.</w:t>
      </w:r>
    </w:p>
    <w:p w14:paraId="10296DAF" w14:textId="013D6D8E" w:rsidR="00F439CA" w:rsidRDefault="00F439CA" w:rsidP="006E5248">
      <w:pPr>
        <w:pStyle w:val="Odstavecseseznamem"/>
        <w:numPr>
          <w:ilvl w:val="1"/>
          <w:numId w:val="2"/>
        </w:numPr>
        <w:spacing w:line="240" w:lineRule="auto"/>
        <w:ind w:left="709" w:hanging="567"/>
        <w:jc w:val="both"/>
        <w:rPr>
          <w:rFonts w:cstheme="minorHAnsi"/>
        </w:rPr>
      </w:pPr>
      <w:r>
        <w:rPr>
          <w:rFonts w:cstheme="minorHAnsi"/>
        </w:rPr>
        <w:t>Poskytovatel zajistí v souladu s</w:t>
      </w:r>
      <w:r w:rsidR="004B756E">
        <w:rPr>
          <w:rFonts w:cstheme="minorHAnsi"/>
        </w:rPr>
        <w:t> </w:t>
      </w:r>
      <w:r>
        <w:rPr>
          <w:rFonts w:cstheme="minorHAnsi"/>
        </w:rPr>
        <w:t>Přílohami</w:t>
      </w:r>
      <w:r w:rsidR="004B756E">
        <w:rPr>
          <w:rFonts w:cstheme="minorHAnsi"/>
        </w:rPr>
        <w:t xml:space="preserve"> č.</w:t>
      </w:r>
      <w:r>
        <w:rPr>
          <w:rFonts w:cstheme="minorHAnsi"/>
        </w:rPr>
        <w:t xml:space="preserve"> 1 – 4 této Smlouvy č</w:t>
      </w:r>
      <w:r w:rsidRPr="00F439CA">
        <w:rPr>
          <w:rFonts w:cstheme="minorHAnsi"/>
        </w:rPr>
        <w:t xml:space="preserve">etnost </w:t>
      </w:r>
      <w:r>
        <w:rPr>
          <w:rFonts w:cstheme="minorHAnsi"/>
        </w:rPr>
        <w:t>poskytování pozáručního servisu v rozsahu dle Příloh</w:t>
      </w:r>
      <w:r w:rsidR="004B756E">
        <w:rPr>
          <w:rFonts w:cstheme="minorHAnsi"/>
        </w:rPr>
        <w:t xml:space="preserve"> č.</w:t>
      </w:r>
      <w:r>
        <w:rPr>
          <w:rFonts w:cstheme="minorHAnsi"/>
        </w:rPr>
        <w:t xml:space="preserve"> 1 – 4. Termín provádění servisu je </w:t>
      </w:r>
      <w:r w:rsidR="00BD4E7D">
        <w:rPr>
          <w:rFonts w:cstheme="minorHAnsi"/>
        </w:rPr>
        <w:t xml:space="preserve">povinen </w:t>
      </w:r>
      <w:r w:rsidR="003A6BC7">
        <w:rPr>
          <w:rFonts w:cstheme="minorHAnsi"/>
        </w:rPr>
        <w:t>p</w:t>
      </w:r>
      <w:r>
        <w:rPr>
          <w:rFonts w:cstheme="minorHAnsi"/>
        </w:rPr>
        <w:t>oskytovatel sjednat s </w:t>
      </w:r>
      <w:r w:rsidR="003A6BC7">
        <w:rPr>
          <w:rFonts w:cstheme="minorHAnsi"/>
        </w:rPr>
        <w:t>o</w:t>
      </w:r>
      <w:r>
        <w:rPr>
          <w:rFonts w:cstheme="minorHAnsi"/>
        </w:rPr>
        <w:t xml:space="preserve">bjednatelem v dostatečném předstihu, min. však </w:t>
      </w:r>
      <w:r w:rsidR="00BD4E7D">
        <w:rPr>
          <w:rFonts w:cstheme="minorHAnsi"/>
        </w:rPr>
        <w:t xml:space="preserve">pět (5) </w:t>
      </w:r>
      <w:r>
        <w:rPr>
          <w:rFonts w:cstheme="minorHAnsi"/>
        </w:rPr>
        <w:t>pracovních dní.</w:t>
      </w:r>
    </w:p>
    <w:p w14:paraId="5E360E19" w14:textId="77D96A49" w:rsidR="00F439CA" w:rsidRPr="00F439CA" w:rsidRDefault="00F439CA" w:rsidP="006E5248">
      <w:pPr>
        <w:pStyle w:val="Odstavecseseznamem"/>
        <w:numPr>
          <w:ilvl w:val="1"/>
          <w:numId w:val="2"/>
        </w:numPr>
        <w:spacing w:line="240" w:lineRule="auto"/>
        <w:ind w:left="709" w:hanging="567"/>
        <w:jc w:val="both"/>
        <w:rPr>
          <w:b/>
          <w:iCs/>
        </w:rPr>
      </w:pPr>
      <w:r w:rsidRPr="00F439CA">
        <w:rPr>
          <w:rFonts w:cstheme="minorHAnsi"/>
        </w:rPr>
        <w:t>Objednatel</w:t>
      </w:r>
      <w:r>
        <w:rPr>
          <w:rFonts w:cstheme="minorHAnsi"/>
        </w:rPr>
        <w:t xml:space="preserve"> na základě sjednaného termínu</w:t>
      </w:r>
      <w:r w:rsidRPr="00F439CA">
        <w:rPr>
          <w:rFonts w:cstheme="minorHAnsi"/>
        </w:rPr>
        <w:t xml:space="preserve"> zajistí oprávněným pracovníkům </w:t>
      </w:r>
      <w:r w:rsidR="003A6BC7">
        <w:rPr>
          <w:rFonts w:cstheme="minorHAnsi"/>
        </w:rPr>
        <w:t>p</w:t>
      </w:r>
      <w:r w:rsidRPr="00F439CA">
        <w:rPr>
          <w:rFonts w:cstheme="minorHAnsi"/>
        </w:rPr>
        <w:t xml:space="preserve">oskytovatele přístup </w:t>
      </w:r>
      <w:r>
        <w:rPr>
          <w:rFonts w:cstheme="minorHAnsi"/>
        </w:rPr>
        <w:t>do prostor nutných pro plnění dle této Smlouvy</w:t>
      </w:r>
      <w:r w:rsidRPr="00F439CA">
        <w:rPr>
          <w:iCs/>
        </w:rPr>
        <w:t>.</w:t>
      </w:r>
    </w:p>
    <w:p w14:paraId="029AD49E" w14:textId="37537A52" w:rsidR="00F439CA" w:rsidRDefault="00F439CA" w:rsidP="00F439CA">
      <w:pPr>
        <w:pStyle w:val="Nadpis1"/>
        <w:ind w:left="567" w:firstLine="0"/>
      </w:pPr>
      <w:r>
        <w:t>MÍSTO PLNĚNÍ</w:t>
      </w:r>
    </w:p>
    <w:p w14:paraId="2CF3BAE7" w14:textId="7A362D4C" w:rsidR="00F439CA" w:rsidRDefault="00F439CA" w:rsidP="00857CE6">
      <w:pPr>
        <w:pStyle w:val="Odstavecseseznamem"/>
        <w:numPr>
          <w:ilvl w:val="0"/>
          <w:numId w:val="6"/>
        </w:numPr>
        <w:spacing w:line="240" w:lineRule="auto"/>
        <w:ind w:hanging="578"/>
        <w:jc w:val="both"/>
        <w:rPr>
          <w:lang w:eastAsia="cs-CZ"/>
        </w:rPr>
      </w:pPr>
      <w:r w:rsidRPr="00F439CA">
        <w:rPr>
          <w:lang w:eastAsia="cs-CZ"/>
        </w:rPr>
        <w:t>Místem plnění je areál Střední průmyslové školy strojnické a Střední odborné školy profesora Švejcara</w:t>
      </w:r>
      <w:r w:rsidR="004B756E">
        <w:rPr>
          <w:lang w:eastAsia="cs-CZ"/>
        </w:rPr>
        <w:t xml:space="preserve">, tj. </w:t>
      </w:r>
      <w:r w:rsidR="00C035D7">
        <w:rPr>
          <w:lang w:eastAsia="cs-CZ"/>
        </w:rPr>
        <w:t>stavba</w:t>
      </w:r>
      <w:r w:rsidR="004B756E">
        <w:rPr>
          <w:lang w:eastAsia="cs-CZ"/>
        </w:rPr>
        <w:t xml:space="preserve"> č. p. 1615</w:t>
      </w:r>
      <w:r w:rsidR="00C035D7">
        <w:rPr>
          <w:lang w:eastAsia="cs-CZ"/>
        </w:rPr>
        <w:t xml:space="preserve"> – objekt občanské vybavenosti</w:t>
      </w:r>
      <w:r w:rsidR="000A3285">
        <w:rPr>
          <w:lang w:eastAsia="cs-CZ"/>
        </w:rPr>
        <w:t>, nalézající se na pozemcích</w:t>
      </w:r>
      <w:r w:rsidR="004B756E">
        <w:rPr>
          <w:lang w:eastAsia="cs-CZ"/>
        </w:rPr>
        <w:t xml:space="preserve"> p. č. </w:t>
      </w:r>
      <w:r w:rsidR="000A3285">
        <w:rPr>
          <w:lang w:eastAsia="cs-CZ"/>
        </w:rPr>
        <w:t>7824 a p. č. 7832</w:t>
      </w:r>
      <w:r w:rsidR="00C035D7">
        <w:rPr>
          <w:lang w:eastAsia="cs-CZ"/>
        </w:rPr>
        <w:t xml:space="preserve">, zapsané na LV 6760, vedeným Katastrálním úřadem pro Plzeňský kraj, Katastrální pracoviště Plzeň-město, k. </w:t>
      </w:r>
      <w:proofErr w:type="spellStart"/>
      <w:r w:rsidR="00C035D7">
        <w:rPr>
          <w:lang w:eastAsia="cs-CZ"/>
        </w:rPr>
        <w:t>ú.</w:t>
      </w:r>
      <w:proofErr w:type="spellEnd"/>
      <w:r w:rsidR="00C035D7">
        <w:rPr>
          <w:lang w:eastAsia="cs-CZ"/>
        </w:rPr>
        <w:t xml:space="preserve"> Plzeň, obec Plzeň, část obce Jižní Předměstí.</w:t>
      </w:r>
      <w:r w:rsidRPr="00F439CA">
        <w:rPr>
          <w:lang w:eastAsia="cs-CZ"/>
        </w:rPr>
        <w:t xml:space="preserve"> </w:t>
      </w:r>
      <w:r w:rsidR="00C035D7">
        <w:rPr>
          <w:lang w:eastAsia="cs-CZ"/>
        </w:rPr>
        <w:t>A</w:t>
      </w:r>
      <w:r w:rsidRPr="00F439CA">
        <w:rPr>
          <w:lang w:eastAsia="cs-CZ"/>
        </w:rPr>
        <w:t>dresa místa plnění: Klatovská třída 1615/109, 30100 Plzeň (blok budov je ohraničen ulicemi Klatovská, Majerova a 17. listopadu).</w:t>
      </w:r>
    </w:p>
    <w:p w14:paraId="4532D443" w14:textId="77777777" w:rsidR="00DB6266" w:rsidRPr="00DB6266" w:rsidRDefault="00DB6266" w:rsidP="00DB6266">
      <w:pPr>
        <w:pStyle w:val="Nadpis1"/>
        <w:ind w:left="567" w:firstLine="0"/>
      </w:pPr>
      <w:r w:rsidRPr="00DB6266">
        <w:t>CENA A PLATEBNÍ PODMÍNKY</w:t>
      </w:r>
    </w:p>
    <w:p w14:paraId="2061B1C6" w14:textId="30D612F5" w:rsidR="00DB6266" w:rsidRDefault="00DB6266" w:rsidP="00AC0736">
      <w:pPr>
        <w:numPr>
          <w:ilvl w:val="1"/>
          <w:numId w:val="7"/>
        </w:numPr>
        <w:tabs>
          <w:tab w:val="clear" w:pos="917"/>
          <w:tab w:val="num" w:pos="1560"/>
        </w:tabs>
        <w:spacing w:after="0" w:line="240" w:lineRule="auto"/>
        <w:ind w:left="567" w:hanging="567"/>
        <w:jc w:val="both"/>
      </w:pPr>
      <w:r w:rsidRPr="00612D4D">
        <w:t xml:space="preserve">Objednatel se zavazuje zaplatit </w:t>
      </w:r>
      <w:r w:rsidR="003A6BC7">
        <w:t>poskytovateli</w:t>
      </w:r>
      <w:r w:rsidRPr="00612D4D">
        <w:t xml:space="preserve"> za řádné p</w:t>
      </w:r>
      <w:r w:rsidR="003A6BC7">
        <w:t>oskytování služeb</w:t>
      </w:r>
      <w:r w:rsidRPr="00612D4D">
        <w:t xml:space="preserve"> sjednanou</w:t>
      </w:r>
      <w:r w:rsidR="005E4541">
        <w:t xml:space="preserve"> celkovou</w:t>
      </w:r>
      <w:r w:rsidRPr="00612D4D">
        <w:t xml:space="preserve"> cenu:</w:t>
      </w:r>
    </w:p>
    <w:p w14:paraId="5C499A85" w14:textId="7101CD6B" w:rsidR="00AC0736" w:rsidRPr="00612D4D" w:rsidRDefault="00AC0736" w:rsidP="00AC0736">
      <w:pPr>
        <w:spacing w:after="240" w:line="240" w:lineRule="auto"/>
        <w:ind w:left="567"/>
        <w:jc w:val="both"/>
      </w:pPr>
      <w:r w:rsidRPr="001050F9">
        <w:rPr>
          <w:rFonts w:ascii="Calibri" w:hAnsi="Calibri" w:cs="Times New Roman"/>
          <w:b/>
          <w:i/>
          <w:sz w:val="20"/>
          <w:szCs w:val="20"/>
        </w:rPr>
        <w:t>HODNOTA NESMÍ BÝT NIŽŠÍ NEŽ 1 Kč</w:t>
      </w:r>
    </w:p>
    <w:p w14:paraId="5EEDCF52" w14:textId="0AEB2662" w:rsidR="00DB6266" w:rsidRPr="00612D4D" w:rsidRDefault="00DB6266" w:rsidP="00DB6266">
      <w:pPr>
        <w:ind w:left="567"/>
        <w:jc w:val="both"/>
        <w:rPr>
          <w:b/>
          <w:bCs/>
          <w:lang w:eastAsia="x-none"/>
        </w:rPr>
      </w:pPr>
      <w:r w:rsidRPr="00612D4D">
        <w:rPr>
          <w:b/>
          <w:bCs/>
          <w:lang w:val="x-none" w:eastAsia="x-none"/>
        </w:rPr>
        <w:t xml:space="preserve">Celkem cena bez DPH činí </w:t>
      </w:r>
      <w:r w:rsidRPr="00612D4D">
        <w:rPr>
          <w:b/>
          <w:bCs/>
          <w:lang w:val="x-none" w:eastAsia="x-none"/>
        </w:rPr>
        <w:tab/>
      </w:r>
      <w:r w:rsidRPr="00612D4D">
        <w:rPr>
          <w:b/>
          <w:bCs/>
          <w:lang w:val="x-none" w:eastAsia="x-none"/>
        </w:rPr>
        <w:tab/>
      </w:r>
      <w:r w:rsidRPr="00612D4D">
        <w:rPr>
          <w:b/>
          <w:bCs/>
          <w:lang w:val="x-none" w:eastAsia="x-none"/>
        </w:rPr>
        <w:tab/>
      </w:r>
      <w:r w:rsidRPr="00612D4D">
        <w:rPr>
          <w:b/>
          <w:bCs/>
          <w:lang w:eastAsia="x-none"/>
        </w:rPr>
        <w:tab/>
      </w:r>
      <w:r w:rsidRPr="00B13EA9">
        <w:rPr>
          <w:b/>
          <w:bCs/>
          <w:highlight w:val="yellow"/>
          <w:lang w:eastAsia="x-none"/>
        </w:rPr>
        <w:t>…………………………………………….,-</w:t>
      </w:r>
      <w:r w:rsidRPr="00612D4D">
        <w:rPr>
          <w:b/>
          <w:bCs/>
          <w:lang w:eastAsia="x-none"/>
        </w:rPr>
        <w:t xml:space="preserve"> </w:t>
      </w:r>
      <w:r w:rsidRPr="00612D4D">
        <w:rPr>
          <w:b/>
          <w:bCs/>
          <w:lang w:val="x-none" w:eastAsia="x-none"/>
        </w:rPr>
        <w:t>Kč</w:t>
      </w:r>
    </w:p>
    <w:p w14:paraId="6437672F" w14:textId="77777777" w:rsidR="00DB6266" w:rsidRPr="00612D4D" w:rsidRDefault="00DB6266" w:rsidP="00DB6266">
      <w:pPr>
        <w:ind w:left="567"/>
        <w:jc w:val="both"/>
        <w:rPr>
          <w:bCs/>
          <w:i/>
          <w:lang w:eastAsia="x-none"/>
        </w:rPr>
      </w:pPr>
      <w:r w:rsidRPr="00612D4D">
        <w:rPr>
          <w:bCs/>
          <w:i/>
          <w:lang w:eastAsia="x-none"/>
        </w:rPr>
        <w:t xml:space="preserve">(slovy: </w:t>
      </w:r>
      <w:r w:rsidRPr="00B13EA9">
        <w:rPr>
          <w:bCs/>
          <w:i/>
          <w:highlight w:val="yellow"/>
          <w:lang w:eastAsia="x-none"/>
        </w:rPr>
        <w:t>………………..</w:t>
      </w:r>
      <w:r w:rsidRPr="00612D4D">
        <w:rPr>
          <w:bCs/>
          <w:i/>
          <w:lang w:eastAsia="x-none"/>
        </w:rPr>
        <w:t xml:space="preserve"> korun českých a …………………. </w:t>
      </w:r>
      <w:proofErr w:type="gramStart"/>
      <w:r w:rsidRPr="00612D4D">
        <w:rPr>
          <w:bCs/>
          <w:i/>
          <w:lang w:eastAsia="x-none"/>
        </w:rPr>
        <w:t>haléřů</w:t>
      </w:r>
      <w:proofErr w:type="gramEnd"/>
      <w:r w:rsidRPr="00612D4D">
        <w:rPr>
          <w:bCs/>
          <w:i/>
          <w:lang w:eastAsia="x-none"/>
        </w:rPr>
        <w:t>)</w:t>
      </w:r>
    </w:p>
    <w:p w14:paraId="3C7E7394" w14:textId="789A8777" w:rsidR="00DB6266" w:rsidRPr="00612D4D" w:rsidRDefault="00DB6266" w:rsidP="00DB6266">
      <w:pPr>
        <w:ind w:left="567"/>
        <w:jc w:val="both"/>
        <w:rPr>
          <w:b/>
        </w:rPr>
      </w:pPr>
      <w:r w:rsidRPr="00612D4D">
        <w:rPr>
          <w:b/>
        </w:rPr>
        <w:t>DPH</w:t>
      </w:r>
      <w:r w:rsidRPr="00612D4D">
        <w:rPr>
          <w:b/>
        </w:rPr>
        <w:tab/>
        <w:t>21%</w:t>
      </w:r>
      <w:r w:rsidRPr="00612D4D">
        <w:rPr>
          <w:b/>
        </w:rPr>
        <w:tab/>
      </w:r>
      <w:r w:rsidRPr="00612D4D">
        <w:rPr>
          <w:b/>
        </w:rPr>
        <w:tab/>
      </w:r>
      <w:r w:rsidRPr="00612D4D">
        <w:rPr>
          <w:b/>
        </w:rPr>
        <w:tab/>
        <w:t xml:space="preserve">    </w:t>
      </w:r>
      <w:r w:rsidRPr="00612D4D">
        <w:rPr>
          <w:b/>
        </w:rPr>
        <w:tab/>
      </w:r>
      <w:r w:rsidRPr="00612D4D">
        <w:rPr>
          <w:b/>
        </w:rPr>
        <w:tab/>
      </w:r>
      <w:r>
        <w:rPr>
          <w:b/>
        </w:rPr>
        <w:t xml:space="preserve"> </w:t>
      </w:r>
      <w:r>
        <w:rPr>
          <w:b/>
        </w:rPr>
        <w:tab/>
      </w:r>
      <w:r w:rsidRPr="00B13EA9">
        <w:rPr>
          <w:highlight w:val="yellow"/>
        </w:rPr>
        <w:t>…………………………………………</w:t>
      </w:r>
      <w:proofErr w:type="gramStart"/>
      <w:r w:rsidRPr="00B13EA9">
        <w:rPr>
          <w:highlight w:val="yellow"/>
        </w:rPr>
        <w:t>….</w:t>
      </w:r>
      <w:r w:rsidRPr="00B13EA9">
        <w:rPr>
          <w:b/>
          <w:bCs/>
          <w:highlight w:val="yellow"/>
        </w:rPr>
        <w:t>,-</w:t>
      </w:r>
      <w:r w:rsidRPr="00612D4D">
        <w:rPr>
          <w:b/>
        </w:rPr>
        <w:t>Kč</w:t>
      </w:r>
      <w:proofErr w:type="gramEnd"/>
    </w:p>
    <w:p w14:paraId="5A24D81F" w14:textId="77777777" w:rsidR="00DB6266" w:rsidRPr="00612D4D" w:rsidRDefault="00DB6266" w:rsidP="00DB6266">
      <w:pPr>
        <w:ind w:left="567"/>
        <w:jc w:val="both"/>
        <w:rPr>
          <w:bCs/>
          <w:i/>
          <w:lang w:eastAsia="x-none"/>
        </w:rPr>
      </w:pPr>
      <w:r w:rsidRPr="00612D4D">
        <w:rPr>
          <w:bCs/>
          <w:i/>
          <w:lang w:eastAsia="x-none"/>
        </w:rPr>
        <w:t xml:space="preserve">(slovy: </w:t>
      </w:r>
      <w:r w:rsidRPr="00B13EA9">
        <w:rPr>
          <w:bCs/>
          <w:i/>
          <w:highlight w:val="yellow"/>
          <w:lang w:eastAsia="x-none"/>
        </w:rPr>
        <w:t>………………..</w:t>
      </w:r>
      <w:r w:rsidRPr="00612D4D">
        <w:rPr>
          <w:bCs/>
          <w:i/>
          <w:lang w:eastAsia="x-none"/>
        </w:rPr>
        <w:t xml:space="preserve"> korun českých a …………………. </w:t>
      </w:r>
      <w:proofErr w:type="gramStart"/>
      <w:r w:rsidRPr="00612D4D">
        <w:rPr>
          <w:bCs/>
          <w:i/>
          <w:lang w:eastAsia="x-none"/>
        </w:rPr>
        <w:t>haléřů</w:t>
      </w:r>
      <w:proofErr w:type="gramEnd"/>
      <w:r w:rsidRPr="00612D4D">
        <w:rPr>
          <w:bCs/>
          <w:i/>
          <w:lang w:eastAsia="x-none"/>
        </w:rPr>
        <w:t>)</w:t>
      </w:r>
    </w:p>
    <w:p w14:paraId="5283F18E" w14:textId="063073A1" w:rsidR="00DB6266" w:rsidRPr="00612D4D" w:rsidRDefault="00DB6266" w:rsidP="00DB6266">
      <w:pPr>
        <w:ind w:left="567"/>
        <w:jc w:val="both"/>
        <w:rPr>
          <w:b/>
        </w:rPr>
      </w:pPr>
      <w:r w:rsidRPr="00612D4D">
        <w:rPr>
          <w:b/>
        </w:rPr>
        <w:t>Celkem cena</w:t>
      </w:r>
      <w:r>
        <w:rPr>
          <w:b/>
        </w:rPr>
        <w:t xml:space="preserve"> za dílo včetně 21% DPH činí  </w:t>
      </w:r>
      <w:r>
        <w:rPr>
          <w:b/>
        </w:rPr>
        <w:tab/>
      </w:r>
      <w:r w:rsidRPr="00612D4D">
        <w:rPr>
          <w:b/>
        </w:rPr>
        <w:tab/>
      </w:r>
      <w:r w:rsidRPr="00B13EA9">
        <w:rPr>
          <w:b/>
          <w:highlight w:val="yellow"/>
        </w:rPr>
        <w:t>…………</w:t>
      </w:r>
      <w:r w:rsidRPr="00B13EA9">
        <w:rPr>
          <w:b/>
          <w:bCs/>
          <w:highlight w:val="yellow"/>
        </w:rPr>
        <w:t>……………………………</w:t>
      </w:r>
      <w:proofErr w:type="gramStart"/>
      <w:r w:rsidRPr="00B13EA9">
        <w:rPr>
          <w:b/>
          <w:bCs/>
          <w:highlight w:val="yellow"/>
        </w:rPr>
        <w:t>…..,-</w:t>
      </w:r>
      <w:r w:rsidRPr="00612D4D">
        <w:rPr>
          <w:b/>
        </w:rPr>
        <w:t xml:space="preserve">  Kč</w:t>
      </w:r>
      <w:proofErr w:type="gramEnd"/>
    </w:p>
    <w:p w14:paraId="1D55E9EA" w14:textId="7736E800" w:rsidR="00F439CA" w:rsidRDefault="00DB6266" w:rsidP="00DB6266">
      <w:pPr>
        <w:ind w:left="567"/>
        <w:jc w:val="both"/>
        <w:rPr>
          <w:bCs/>
          <w:i/>
          <w:lang w:eastAsia="x-none"/>
        </w:rPr>
      </w:pPr>
      <w:r w:rsidRPr="00CA1F4B">
        <w:rPr>
          <w:bCs/>
          <w:i/>
          <w:lang w:eastAsia="x-none"/>
        </w:rPr>
        <w:t xml:space="preserve">(slovy: </w:t>
      </w:r>
      <w:r w:rsidRPr="00B13EA9">
        <w:rPr>
          <w:bCs/>
          <w:i/>
          <w:highlight w:val="yellow"/>
          <w:lang w:eastAsia="x-none"/>
        </w:rPr>
        <w:t>………………..</w:t>
      </w:r>
      <w:r w:rsidRPr="00CA1F4B">
        <w:rPr>
          <w:bCs/>
          <w:i/>
          <w:lang w:eastAsia="x-none"/>
        </w:rPr>
        <w:t xml:space="preserve"> korun českých a …………………. </w:t>
      </w:r>
      <w:proofErr w:type="gramStart"/>
      <w:r w:rsidRPr="00CA1F4B">
        <w:rPr>
          <w:bCs/>
          <w:i/>
          <w:lang w:eastAsia="x-none"/>
        </w:rPr>
        <w:t>haléřů</w:t>
      </w:r>
      <w:proofErr w:type="gramEnd"/>
      <w:r w:rsidRPr="00CA1F4B">
        <w:rPr>
          <w:bCs/>
          <w:i/>
          <w:lang w:eastAsia="x-none"/>
        </w:rPr>
        <w:t>)</w:t>
      </w:r>
    </w:p>
    <w:p w14:paraId="7237E376" w14:textId="39FED4C7" w:rsidR="00DC04F9" w:rsidRPr="00DC04F9" w:rsidRDefault="00A139BA" w:rsidP="00BD4E7D">
      <w:pPr>
        <w:pStyle w:val="Odstavecseseznamem"/>
        <w:spacing w:line="240" w:lineRule="auto"/>
        <w:ind w:left="567" w:hanging="567"/>
        <w:jc w:val="both"/>
        <w:rPr>
          <w:rFonts w:ascii="Calibri" w:eastAsia="Times New Roman" w:hAnsi="Calibri" w:cs="Times New Roman"/>
          <w:szCs w:val="24"/>
          <w:lang w:eastAsia="cs-CZ"/>
        </w:rPr>
      </w:pPr>
      <w:r>
        <w:t xml:space="preserve">4.2 </w:t>
      </w:r>
      <w:r w:rsidR="00BD4E7D">
        <w:tab/>
      </w:r>
      <w:r w:rsidR="00DB6266" w:rsidRPr="00DB6266">
        <w:t xml:space="preserve">Úhrada ceny za </w:t>
      </w:r>
      <w:r w:rsidR="003A6BC7">
        <w:t>provedené služby</w:t>
      </w:r>
      <w:r w:rsidR="00DB6266" w:rsidRPr="00DB6266">
        <w:t xml:space="preserve"> bude realizována na základě </w:t>
      </w:r>
      <w:r w:rsidR="003A6BC7">
        <w:t>poskytovatelem</w:t>
      </w:r>
      <w:r w:rsidR="00DB6266">
        <w:t xml:space="preserve"> vystavené faktury</w:t>
      </w:r>
      <w:r w:rsidR="00C035D7">
        <w:t>, a to následně</w:t>
      </w:r>
      <w:r w:rsidR="00DB6266">
        <w:t xml:space="preserve"> po</w:t>
      </w:r>
      <w:r w:rsidR="00C035D7">
        <w:t> </w:t>
      </w:r>
      <w:r w:rsidR="00DB6266">
        <w:t xml:space="preserve">provedení </w:t>
      </w:r>
      <w:r w:rsidR="005E4541">
        <w:t xml:space="preserve">konkrétní </w:t>
      </w:r>
      <w:r w:rsidR="00DB6266">
        <w:t>servisní činnosti. Součástí faktury musí být kopie protokolu o provedení činnosti podepsaná oběma stranami</w:t>
      </w:r>
      <w:r w:rsidR="00BB7DBA">
        <w:t xml:space="preserve">. </w:t>
      </w:r>
      <w:r w:rsidR="00434662">
        <w:t xml:space="preserve">Objednatel umožňuje vystavení elektronických faktur. </w:t>
      </w:r>
      <w:r w:rsidR="00DC04F9" w:rsidRPr="00DC04F9">
        <w:rPr>
          <w:rFonts w:ascii="Calibri" w:eastAsia="Times New Roman" w:hAnsi="Calibri" w:cs="Times New Roman"/>
          <w:szCs w:val="24"/>
          <w:lang w:eastAsia="cs-CZ"/>
        </w:rPr>
        <w:t xml:space="preserve">V případě </w:t>
      </w:r>
      <w:r w:rsidR="00DC04F9">
        <w:rPr>
          <w:rFonts w:ascii="Calibri" w:eastAsia="Times New Roman" w:hAnsi="Calibri" w:cs="Times New Roman"/>
          <w:szCs w:val="24"/>
          <w:lang w:eastAsia="cs-CZ"/>
        </w:rPr>
        <w:t xml:space="preserve">vystavení </w:t>
      </w:r>
      <w:r w:rsidR="00DC04F9" w:rsidRPr="00DC04F9">
        <w:rPr>
          <w:rFonts w:ascii="Calibri" w:eastAsia="Times New Roman" w:hAnsi="Calibri" w:cs="Times New Roman"/>
          <w:szCs w:val="24"/>
          <w:lang w:eastAsia="cs-CZ"/>
        </w:rPr>
        <w:t xml:space="preserve">elektronické faktury stačí </w:t>
      </w:r>
      <w:r w:rsidR="00434662">
        <w:rPr>
          <w:rFonts w:ascii="Calibri" w:eastAsia="Times New Roman" w:hAnsi="Calibri" w:cs="Times New Roman"/>
          <w:szCs w:val="24"/>
          <w:lang w:eastAsia="cs-CZ"/>
        </w:rPr>
        <w:t>přílohy</w:t>
      </w:r>
      <w:r w:rsidR="00DC04F9" w:rsidRPr="00DC04F9">
        <w:rPr>
          <w:rFonts w:ascii="Calibri" w:eastAsia="Times New Roman" w:hAnsi="Calibri" w:cs="Times New Roman"/>
          <w:szCs w:val="24"/>
          <w:lang w:eastAsia="cs-CZ"/>
        </w:rPr>
        <w:t xml:space="preserve"> předložit v</w:t>
      </w:r>
      <w:r w:rsidR="00434662">
        <w:rPr>
          <w:rFonts w:ascii="Calibri" w:eastAsia="Times New Roman" w:hAnsi="Calibri" w:cs="Times New Roman"/>
          <w:szCs w:val="24"/>
          <w:lang w:eastAsia="cs-CZ"/>
        </w:rPr>
        <w:t> naskenované podobě</w:t>
      </w:r>
      <w:r w:rsidR="00DC04F9" w:rsidRPr="00DC04F9">
        <w:rPr>
          <w:rFonts w:ascii="Calibri" w:eastAsia="Times New Roman" w:hAnsi="Calibri" w:cs="Times New Roman"/>
          <w:szCs w:val="24"/>
          <w:lang w:eastAsia="cs-CZ"/>
        </w:rPr>
        <w:t>.</w:t>
      </w:r>
    </w:p>
    <w:p w14:paraId="0550C566" w14:textId="2F1C5D00" w:rsidR="00AC0736" w:rsidRDefault="00A139BA" w:rsidP="00AC0736">
      <w:pPr>
        <w:pStyle w:val="Odstavecseseznamem"/>
        <w:spacing w:line="240" w:lineRule="auto"/>
        <w:ind w:left="567" w:hanging="567"/>
        <w:jc w:val="both"/>
      </w:pPr>
      <w:r>
        <w:t xml:space="preserve">4.3 </w:t>
      </w:r>
      <w:r w:rsidR="00BD4E7D">
        <w:tab/>
      </w:r>
      <w:r w:rsidR="00BB7DBA" w:rsidRPr="00BB7DBA">
        <w:t>Faktura včetně všech povinných náležitostí musí být doručena objednateli nejpozději do desátého (10.) dne následujícího měsíce po ukončení příslušného fakturačního období.</w:t>
      </w:r>
      <w:r w:rsidR="00434662">
        <w:t xml:space="preserve"> </w:t>
      </w:r>
      <w:r w:rsidR="005E4541">
        <w:t>Fakturačním obdobím se rozumí měsíc následující po provedení jednotlivého servisního zásahu</w:t>
      </w:r>
      <w:r w:rsidR="00BD4E7D">
        <w:t xml:space="preserve"> v souladu s</w:t>
      </w:r>
      <w:r w:rsidR="00AC0736">
        <w:t> </w:t>
      </w:r>
    </w:p>
    <w:p w14:paraId="122FEE19" w14:textId="06B18EBC" w:rsidR="00BB7DBA" w:rsidRDefault="00BD4E7D" w:rsidP="00AC0736">
      <w:pPr>
        <w:pStyle w:val="Odstavecseseznamem"/>
        <w:spacing w:line="240" w:lineRule="auto"/>
        <w:ind w:left="567"/>
        <w:jc w:val="both"/>
      </w:pPr>
      <w:r>
        <w:t xml:space="preserve">Přílohami </w:t>
      </w:r>
      <w:r w:rsidR="00DD7FB9">
        <w:t xml:space="preserve">č. </w:t>
      </w:r>
      <w:r>
        <w:t>1 - 4</w:t>
      </w:r>
      <w:r w:rsidR="005E4541">
        <w:t>.</w:t>
      </w:r>
    </w:p>
    <w:p w14:paraId="455D70FF" w14:textId="72DF80FA" w:rsidR="00BB7DBA" w:rsidRDefault="00A139BA" w:rsidP="00AC0736">
      <w:pPr>
        <w:pStyle w:val="Odstavecseseznamem"/>
        <w:spacing w:line="240" w:lineRule="auto"/>
        <w:ind w:left="567" w:hanging="567"/>
        <w:jc w:val="both"/>
      </w:pPr>
      <w:r>
        <w:t xml:space="preserve">4.4 </w:t>
      </w:r>
      <w:r w:rsidR="00DD7FB9">
        <w:tab/>
      </w:r>
      <w:r w:rsidR="00BB7DBA">
        <w:t xml:space="preserve">Faktura musí obsahovat náležitosti daňového dokladu dle zákona č. 235/2004 Sb., o dani z přidané hodnoty, ve znění pozdějších předpisů. </w:t>
      </w:r>
      <w:bookmarkStart w:id="0" w:name="_GoBack"/>
      <w:bookmarkEnd w:id="0"/>
    </w:p>
    <w:p w14:paraId="1086979C" w14:textId="0363F42E" w:rsidR="00BB7DBA" w:rsidRDefault="00A139BA" w:rsidP="00DD7FB9">
      <w:pPr>
        <w:pStyle w:val="Odstavecseseznamem"/>
        <w:spacing w:line="240" w:lineRule="auto"/>
        <w:ind w:left="567" w:hanging="567"/>
        <w:jc w:val="both"/>
      </w:pPr>
      <w:r>
        <w:t>4.5</w:t>
      </w:r>
      <w:r w:rsidR="00DD7FB9">
        <w:tab/>
      </w:r>
      <w:r w:rsidR="00BB7DBA">
        <w:t xml:space="preserve">Jsou-li splněny veškeré podmínky této Smlouvy a příslušných právních předpisů pro vystavení závěrečné faktury, činí její splatnost třicet (30) kalendářních dnů ode dne jejího doručení objednateli. </w:t>
      </w:r>
    </w:p>
    <w:p w14:paraId="69DBC5B3" w14:textId="0DDA8E05" w:rsidR="00BB7DBA" w:rsidRPr="00612D4D" w:rsidRDefault="00A139BA" w:rsidP="00C43828">
      <w:pPr>
        <w:spacing w:line="240" w:lineRule="auto"/>
        <w:ind w:left="567" w:hanging="567"/>
        <w:jc w:val="both"/>
      </w:pPr>
      <w:r>
        <w:lastRenderedPageBreak/>
        <w:t xml:space="preserve">4.6 </w:t>
      </w:r>
      <w:r w:rsidR="00C43828">
        <w:tab/>
      </w:r>
      <w:r w:rsidR="00BB7DBA" w:rsidRPr="00612D4D">
        <w:t>V případě, že faktura vystavená zhotovitelem nebude mít předepsané náležitosti stanovené pro</w:t>
      </w:r>
      <w:r w:rsidR="00C035D7">
        <w:t> </w:t>
      </w:r>
      <w:r w:rsidR="00BB7DBA" w:rsidRPr="00612D4D">
        <w:t>daňový doklad, nebo bud</w:t>
      </w:r>
      <w:r w:rsidR="009735BA">
        <w:t>e</w:t>
      </w:r>
      <w:r w:rsidR="00BB7DBA" w:rsidRPr="00612D4D">
        <w:t xml:space="preserve"> obsah</w:t>
      </w:r>
      <w:r w:rsidR="00BB7DBA">
        <w:t>ovat údaje v  rozporu s  touto S</w:t>
      </w:r>
      <w:r w:rsidR="00BB7DBA" w:rsidRPr="00612D4D">
        <w:t>mlouvou, nebud</w:t>
      </w:r>
      <w:r w:rsidR="009735BA">
        <w:t>e</w:t>
      </w:r>
      <w:r w:rsidR="00BB7DBA" w:rsidRPr="00612D4D">
        <w:t xml:space="preserve"> objednatelem proplacen</w:t>
      </w:r>
      <w:r w:rsidR="009735BA">
        <w:t>a</w:t>
      </w:r>
      <w:r w:rsidR="00BB7DBA" w:rsidRPr="00612D4D">
        <w:t xml:space="preserve"> a objednatel j</w:t>
      </w:r>
      <w:r w:rsidR="009735BA">
        <w:t>i</w:t>
      </w:r>
      <w:r w:rsidR="00BB7DBA" w:rsidRPr="00612D4D">
        <w:t xml:space="preserve"> vrátí zpět </w:t>
      </w:r>
      <w:r w:rsidR="009735BA">
        <w:t>poskytovateli</w:t>
      </w:r>
      <w:r w:rsidR="00BB7DBA" w:rsidRPr="00612D4D">
        <w:t xml:space="preserve"> k doplnění či opravě. Do</w:t>
      </w:r>
      <w:r w:rsidR="00BB7DBA">
        <w:t>ba splatnosti opravených, resp. </w:t>
      </w:r>
      <w:r w:rsidR="00BB7DBA" w:rsidRPr="00612D4D">
        <w:t>doplněných faktur je stejn</w:t>
      </w:r>
      <w:r w:rsidR="00C035D7">
        <w:t>ě dlouhá</w:t>
      </w:r>
      <w:r w:rsidR="00BB7DBA" w:rsidRPr="00612D4D">
        <w:t xml:space="preserve"> jako původní dohodnutá lhůta a její běh počíná dnem vystavení opravených nebo doplněných faktur, není však kratší než třicet (30) dnů od</w:t>
      </w:r>
      <w:r w:rsidR="00C035D7">
        <w:t> </w:t>
      </w:r>
      <w:r w:rsidR="00BB7DBA" w:rsidRPr="00612D4D">
        <w:t>doručení opravených faktur obsahujících veškeré náležito</w:t>
      </w:r>
      <w:r w:rsidR="00BB7DBA">
        <w:t>sti stanovené zákonem či touto S</w:t>
      </w:r>
      <w:r w:rsidR="00BB7DBA" w:rsidRPr="00612D4D">
        <w:t>mlouvou objednateli.</w:t>
      </w:r>
    </w:p>
    <w:p w14:paraId="08EBB3B9" w14:textId="0ADA717E" w:rsidR="00BB7DBA" w:rsidRPr="00BB7DBA" w:rsidRDefault="00A139BA" w:rsidP="00C43828">
      <w:pPr>
        <w:spacing w:line="240" w:lineRule="auto"/>
        <w:ind w:left="567" w:hanging="567"/>
        <w:jc w:val="both"/>
      </w:pPr>
      <w:r>
        <w:t xml:space="preserve">4.7 </w:t>
      </w:r>
      <w:r w:rsidR="00C43828">
        <w:tab/>
      </w:r>
      <w:r w:rsidR="00BB7DBA" w:rsidRPr="00612D4D">
        <w:t xml:space="preserve">Zhotovitel se zavazuje, že na jím vydaných daňových dokladech bude uvádět pouze čísla bankovních účtů, která jsou správcem daně zveřejněna způsobem umožňujícím dálkový přístup (§ 98 písm. d) zákona o dani z přidané hodnoty).  V případě, že daňový doklad bude obsahovat jiný než takto zveřejněný účet, bude takovýto daňový doklad považován za neúplný a objednatel vyzve </w:t>
      </w:r>
      <w:r w:rsidR="009735BA">
        <w:t>poskytovatele</w:t>
      </w:r>
      <w:r w:rsidR="00BB7DBA">
        <w:t xml:space="preserve"> k </w:t>
      </w:r>
      <w:r w:rsidR="00BB7DBA" w:rsidRPr="00612D4D">
        <w:t>jeho doplnění. Do okamžiku doplnění si objednatel vyhrazuje právo neuskutečnit platbu na základě tohoto daňového dokladu.</w:t>
      </w:r>
    </w:p>
    <w:p w14:paraId="555A65BF" w14:textId="10A993F8" w:rsidR="00BB7DBA" w:rsidRDefault="00BB7DBA" w:rsidP="00BB7DBA">
      <w:pPr>
        <w:pStyle w:val="Nadpis1"/>
        <w:ind w:left="567" w:firstLine="0"/>
      </w:pPr>
      <w:r>
        <w:t>OBCHODNÍ PODMÍNKY</w:t>
      </w:r>
    </w:p>
    <w:p w14:paraId="549E4FBC" w14:textId="17EE5E17" w:rsidR="00BB7DBA" w:rsidRDefault="00BB7DBA" w:rsidP="006E5248">
      <w:pPr>
        <w:pStyle w:val="Odstavecseseznamem"/>
        <w:numPr>
          <w:ilvl w:val="0"/>
          <w:numId w:val="9"/>
        </w:numPr>
        <w:spacing w:line="240" w:lineRule="auto"/>
        <w:ind w:left="567" w:hanging="567"/>
        <w:jc w:val="both"/>
        <w:rPr>
          <w:lang w:eastAsia="cs-CZ"/>
        </w:rPr>
      </w:pPr>
      <w:r>
        <w:rPr>
          <w:lang w:eastAsia="cs-CZ"/>
        </w:rPr>
        <w:t>P</w:t>
      </w:r>
      <w:r w:rsidR="008D345D">
        <w:rPr>
          <w:lang w:eastAsia="cs-CZ"/>
        </w:rPr>
        <w:t>oskytovatel se zavazuje provádět</w:t>
      </w:r>
      <w:r>
        <w:rPr>
          <w:lang w:eastAsia="cs-CZ"/>
        </w:rPr>
        <w:t xml:space="preserve"> sjednané činnosti ve sjednaném rozsahu a za sjednanou cenu po</w:t>
      </w:r>
      <w:r w:rsidR="00C035D7">
        <w:rPr>
          <w:lang w:eastAsia="cs-CZ"/>
        </w:rPr>
        <w:t> </w:t>
      </w:r>
      <w:r>
        <w:rPr>
          <w:lang w:eastAsia="cs-CZ"/>
        </w:rPr>
        <w:t xml:space="preserve">dobu 60 měsíců od uplynutí záruční lhůty </w:t>
      </w:r>
      <w:r w:rsidR="008D345D">
        <w:rPr>
          <w:lang w:eastAsia="cs-CZ"/>
        </w:rPr>
        <w:t xml:space="preserve">sjednané </w:t>
      </w:r>
      <w:r w:rsidR="008D345D">
        <w:rPr>
          <w:lang w:eastAsia="x-none"/>
        </w:rPr>
        <w:t xml:space="preserve">Smlouvu o dílo č. …………… </w:t>
      </w:r>
      <w:r>
        <w:rPr>
          <w:lang w:eastAsia="cs-CZ"/>
        </w:rPr>
        <w:t xml:space="preserve">na </w:t>
      </w:r>
      <w:r w:rsidR="008D345D">
        <w:rPr>
          <w:lang w:eastAsia="cs-CZ"/>
        </w:rPr>
        <w:t>veřejnou</w:t>
      </w:r>
      <w:r>
        <w:rPr>
          <w:lang w:eastAsia="cs-CZ"/>
        </w:rPr>
        <w:t xml:space="preserve"> zakázk</w:t>
      </w:r>
      <w:r w:rsidR="008D345D">
        <w:rPr>
          <w:lang w:eastAsia="cs-CZ"/>
        </w:rPr>
        <w:t>u</w:t>
      </w:r>
      <w:r>
        <w:rPr>
          <w:lang w:eastAsia="cs-CZ"/>
        </w:rPr>
        <w:t xml:space="preserve"> </w:t>
      </w:r>
      <w:r w:rsidR="008D345D" w:rsidRPr="006807D7">
        <w:rPr>
          <w:lang w:eastAsia="x-none"/>
        </w:rPr>
        <w:t>Energeticky úsporná renovace budovy SPŠS Plzeň</w:t>
      </w:r>
      <w:r w:rsidR="008D345D">
        <w:rPr>
          <w:lang w:eastAsia="x-none"/>
        </w:rPr>
        <w:t>.</w:t>
      </w:r>
    </w:p>
    <w:p w14:paraId="32E20E19" w14:textId="4DAC1FB8" w:rsidR="008D345D" w:rsidRDefault="008D345D" w:rsidP="006E5248">
      <w:pPr>
        <w:pStyle w:val="Odstavecseseznamem"/>
        <w:numPr>
          <w:ilvl w:val="0"/>
          <w:numId w:val="9"/>
        </w:numPr>
        <w:spacing w:line="240" w:lineRule="auto"/>
        <w:ind w:left="567" w:hanging="567"/>
        <w:jc w:val="both"/>
        <w:rPr>
          <w:lang w:eastAsia="cs-CZ"/>
        </w:rPr>
      </w:pPr>
      <w:r>
        <w:rPr>
          <w:lang w:eastAsia="cs-CZ"/>
        </w:rPr>
        <w:t xml:space="preserve">Po dobu plnění této Smlouvy je </w:t>
      </w:r>
      <w:r w:rsidR="00A139BA">
        <w:rPr>
          <w:lang w:eastAsia="cs-CZ"/>
        </w:rPr>
        <w:t>p</w:t>
      </w:r>
      <w:r>
        <w:rPr>
          <w:lang w:eastAsia="cs-CZ"/>
        </w:rPr>
        <w:t xml:space="preserve">oskytovatel </w:t>
      </w:r>
      <w:r w:rsidR="00A139BA">
        <w:rPr>
          <w:lang w:eastAsia="cs-CZ"/>
        </w:rPr>
        <w:t>o</w:t>
      </w:r>
      <w:r>
        <w:rPr>
          <w:lang w:eastAsia="cs-CZ"/>
        </w:rPr>
        <w:t>bjednateli povinen poskytovat</w:t>
      </w:r>
      <w:r w:rsidR="005E4541">
        <w:rPr>
          <w:lang w:eastAsia="cs-CZ"/>
        </w:rPr>
        <w:t xml:space="preserve"> </w:t>
      </w:r>
      <w:r>
        <w:rPr>
          <w:lang w:eastAsia="cs-CZ"/>
        </w:rPr>
        <w:t>pozáruční servis v</w:t>
      </w:r>
      <w:r w:rsidR="005E4541">
        <w:rPr>
          <w:lang w:eastAsia="cs-CZ"/>
        </w:rPr>
        <w:t>e sjednaném</w:t>
      </w:r>
      <w:r>
        <w:rPr>
          <w:lang w:eastAsia="cs-CZ"/>
        </w:rPr>
        <w:t xml:space="preserve"> rozsahu </w:t>
      </w:r>
      <w:r w:rsidR="005E4541">
        <w:rPr>
          <w:lang w:eastAsia="cs-CZ"/>
        </w:rPr>
        <w:t xml:space="preserve">dle </w:t>
      </w:r>
      <w:r>
        <w:rPr>
          <w:lang w:eastAsia="cs-CZ"/>
        </w:rPr>
        <w:t>Přílohy</w:t>
      </w:r>
      <w:r w:rsidR="008E3029">
        <w:rPr>
          <w:lang w:eastAsia="cs-CZ"/>
        </w:rPr>
        <w:t xml:space="preserve"> č.</w:t>
      </w:r>
      <w:r>
        <w:rPr>
          <w:lang w:eastAsia="cs-CZ"/>
        </w:rPr>
        <w:t xml:space="preserve"> 1 – 4 této Smlouvy. </w:t>
      </w:r>
    </w:p>
    <w:p w14:paraId="5C8C0189" w14:textId="00A43E56" w:rsidR="008D345D" w:rsidRPr="000C2B9B" w:rsidRDefault="008D345D" w:rsidP="006E5248">
      <w:pPr>
        <w:pStyle w:val="Odstavecseseznamem"/>
        <w:numPr>
          <w:ilvl w:val="0"/>
          <w:numId w:val="9"/>
        </w:numPr>
        <w:spacing w:line="240" w:lineRule="auto"/>
        <w:ind w:left="567" w:hanging="567"/>
        <w:jc w:val="both"/>
        <w:rPr>
          <w:lang w:eastAsia="cs-CZ"/>
        </w:rPr>
      </w:pPr>
      <w:r>
        <w:rPr>
          <w:lang w:eastAsia="cs-CZ"/>
        </w:rPr>
        <w:t xml:space="preserve">V případě jakékoli poruchy </w:t>
      </w:r>
      <w:r w:rsidR="00A139BA">
        <w:rPr>
          <w:lang w:eastAsia="cs-CZ"/>
        </w:rPr>
        <w:t>o</w:t>
      </w:r>
      <w:r w:rsidR="000C2B9B">
        <w:rPr>
          <w:lang w:eastAsia="cs-CZ"/>
        </w:rPr>
        <w:t>bjednatel</w:t>
      </w:r>
      <w:r>
        <w:rPr>
          <w:lang w:eastAsia="cs-CZ"/>
        </w:rPr>
        <w:t xml:space="preserve"> neprodleně </w:t>
      </w:r>
      <w:r w:rsidR="00A139BA">
        <w:rPr>
          <w:lang w:eastAsia="cs-CZ"/>
        </w:rPr>
        <w:t>p</w:t>
      </w:r>
      <w:r>
        <w:rPr>
          <w:lang w:eastAsia="cs-CZ"/>
        </w:rPr>
        <w:t xml:space="preserve">oskytovateli </w:t>
      </w:r>
      <w:r w:rsidR="000C2B9B">
        <w:rPr>
          <w:lang w:eastAsia="cs-CZ"/>
        </w:rPr>
        <w:t xml:space="preserve">písemně </w:t>
      </w:r>
      <w:r>
        <w:rPr>
          <w:lang w:eastAsia="cs-CZ"/>
        </w:rPr>
        <w:t>nahlásí zjištěný stav</w:t>
      </w:r>
      <w:r w:rsidR="000C2B9B">
        <w:rPr>
          <w:lang w:eastAsia="cs-CZ"/>
        </w:rPr>
        <w:t xml:space="preserve">. </w:t>
      </w:r>
      <w:r w:rsidRPr="000C2B9B">
        <w:rPr>
          <w:rFonts w:cstheme="minorHAnsi"/>
        </w:rPr>
        <w:t xml:space="preserve">V písemném upozornění musí být porucha popsána a uvedeno, jak se projevuje. Stejným způsobem </w:t>
      </w:r>
      <w:r w:rsidR="00A139BA">
        <w:rPr>
          <w:rFonts w:cstheme="minorHAnsi"/>
        </w:rPr>
        <w:t>p</w:t>
      </w:r>
      <w:r w:rsidR="000C2B9B">
        <w:rPr>
          <w:rFonts w:cstheme="minorHAnsi"/>
        </w:rPr>
        <w:t>oskytovatel</w:t>
      </w:r>
      <w:r w:rsidRPr="000C2B9B">
        <w:rPr>
          <w:rFonts w:cstheme="minorHAnsi"/>
        </w:rPr>
        <w:t xml:space="preserve"> upozorní </w:t>
      </w:r>
      <w:r w:rsidR="00A139BA">
        <w:rPr>
          <w:rFonts w:cstheme="minorHAnsi"/>
        </w:rPr>
        <w:t>o</w:t>
      </w:r>
      <w:r w:rsidR="000C2B9B">
        <w:rPr>
          <w:rFonts w:cstheme="minorHAnsi"/>
        </w:rPr>
        <w:t>bjednatele</w:t>
      </w:r>
      <w:r w:rsidRPr="000C2B9B">
        <w:rPr>
          <w:rFonts w:cstheme="minorHAnsi"/>
        </w:rPr>
        <w:t xml:space="preserve"> na potřebu kontrolního zásahu</w:t>
      </w:r>
      <w:r w:rsidR="000C2B9B">
        <w:rPr>
          <w:rFonts w:cstheme="minorHAnsi"/>
        </w:rPr>
        <w:t>, zjistí-li jej a </w:t>
      </w:r>
      <w:r w:rsidRPr="000C2B9B">
        <w:rPr>
          <w:rFonts w:cstheme="minorHAnsi"/>
        </w:rPr>
        <w:t>nebudou-li předem dohodnuty termíny kontrol.</w:t>
      </w:r>
      <w:r w:rsidR="00DC04F9" w:rsidRPr="00DC04F9">
        <w:rPr>
          <w:iCs/>
        </w:rPr>
        <w:t xml:space="preserve"> </w:t>
      </w:r>
      <w:r w:rsidR="00DC04F9" w:rsidRPr="00B26486">
        <w:rPr>
          <w:iCs/>
        </w:rPr>
        <w:t xml:space="preserve">Nahlášení je dle této smlouvy účinné doručením písemného ohlášení poruchy </w:t>
      </w:r>
      <w:r w:rsidR="003E1403">
        <w:rPr>
          <w:iCs/>
        </w:rPr>
        <w:t>níže</w:t>
      </w:r>
      <w:r w:rsidR="00DC04F9" w:rsidRPr="00B26486">
        <w:rPr>
          <w:iCs/>
        </w:rPr>
        <w:t xml:space="preserve"> uvedeným způsobem.</w:t>
      </w:r>
    </w:p>
    <w:p w14:paraId="68B2E2C7" w14:textId="00F1882A" w:rsidR="000C2B9B" w:rsidRDefault="00DC04F9" w:rsidP="006E5248">
      <w:pPr>
        <w:pStyle w:val="Odstavecseseznamem"/>
        <w:numPr>
          <w:ilvl w:val="0"/>
          <w:numId w:val="9"/>
        </w:numPr>
        <w:spacing w:line="240" w:lineRule="auto"/>
        <w:ind w:left="567" w:hanging="567"/>
        <w:jc w:val="both"/>
        <w:rPr>
          <w:lang w:eastAsia="cs-CZ"/>
        </w:rPr>
      </w:pPr>
      <w:r>
        <w:rPr>
          <w:lang w:eastAsia="cs-CZ"/>
        </w:rPr>
        <w:t>Obě smluvní strany jsou povinny</w:t>
      </w:r>
      <w:r w:rsidR="000C2B9B">
        <w:rPr>
          <w:lang w:eastAsia="cs-CZ"/>
        </w:rPr>
        <w:t xml:space="preserve"> </w:t>
      </w:r>
      <w:r>
        <w:rPr>
          <w:lang w:eastAsia="cs-CZ"/>
        </w:rPr>
        <w:t>na písemnou výzvu druhé smluvní strany reagovat nejpozději do</w:t>
      </w:r>
      <w:r w:rsidR="008E3029">
        <w:rPr>
          <w:lang w:eastAsia="cs-CZ"/>
        </w:rPr>
        <w:t> </w:t>
      </w:r>
      <w:r w:rsidR="00F63D59">
        <w:rPr>
          <w:lang w:eastAsia="cs-CZ"/>
        </w:rPr>
        <w:t>dvou</w:t>
      </w:r>
      <w:r>
        <w:rPr>
          <w:lang w:eastAsia="cs-CZ"/>
        </w:rPr>
        <w:t xml:space="preserve"> (</w:t>
      </w:r>
      <w:r w:rsidR="00F63D59">
        <w:rPr>
          <w:lang w:eastAsia="cs-CZ"/>
        </w:rPr>
        <w:t>2</w:t>
      </w:r>
      <w:r>
        <w:rPr>
          <w:lang w:eastAsia="cs-CZ"/>
        </w:rPr>
        <w:t>) pracovních dnů od</w:t>
      </w:r>
      <w:r w:rsidR="008E3029">
        <w:rPr>
          <w:lang w:eastAsia="cs-CZ"/>
        </w:rPr>
        <w:t xml:space="preserve"> prokazatelného</w:t>
      </w:r>
      <w:r>
        <w:rPr>
          <w:lang w:eastAsia="cs-CZ"/>
        </w:rPr>
        <w:t xml:space="preserve"> doručení písemného požadavku. Je-li v požadavku uvedeno, že se jedná o havárii nebo jinou zásadní vadu ohrožující bezchybný provoz zařízení</w:t>
      </w:r>
      <w:r w:rsidR="006E5248">
        <w:rPr>
          <w:lang w:eastAsia="cs-CZ"/>
        </w:rPr>
        <w:t>,</w:t>
      </w:r>
      <w:r>
        <w:rPr>
          <w:lang w:eastAsia="cs-CZ"/>
        </w:rPr>
        <w:t xml:space="preserve"> </w:t>
      </w:r>
      <w:r w:rsidR="006E5248">
        <w:rPr>
          <w:lang w:eastAsia="cs-CZ"/>
        </w:rPr>
        <w:t>k</w:t>
      </w:r>
      <w:r w:rsidR="008E3029">
        <w:rPr>
          <w:lang w:eastAsia="cs-CZ"/>
        </w:rPr>
        <w:t> </w:t>
      </w:r>
      <w:r w:rsidR="006E5248">
        <w:rPr>
          <w:iCs/>
        </w:rPr>
        <w:t>n</w:t>
      </w:r>
      <w:r w:rsidR="006E5248" w:rsidRPr="00B26486">
        <w:rPr>
          <w:iCs/>
        </w:rPr>
        <w:t>ástup</w:t>
      </w:r>
      <w:r w:rsidR="006E5248">
        <w:rPr>
          <w:iCs/>
        </w:rPr>
        <w:t>u</w:t>
      </w:r>
      <w:r w:rsidR="006E5248" w:rsidRPr="00B26486">
        <w:rPr>
          <w:iCs/>
        </w:rPr>
        <w:t xml:space="preserve"> na servisní práce</w:t>
      </w:r>
      <w:r w:rsidR="006E5248">
        <w:rPr>
          <w:lang w:eastAsia="cs-CZ"/>
        </w:rPr>
        <w:t xml:space="preserve"> k </w:t>
      </w:r>
      <w:r w:rsidR="006E5248" w:rsidRPr="00B26486">
        <w:rPr>
          <w:iCs/>
        </w:rPr>
        <w:t>odstranění havarijního</w:t>
      </w:r>
      <w:r w:rsidR="006E5248">
        <w:rPr>
          <w:iCs/>
        </w:rPr>
        <w:t xml:space="preserve"> se</w:t>
      </w:r>
      <w:r w:rsidR="006E5248" w:rsidRPr="00B26486">
        <w:rPr>
          <w:iCs/>
        </w:rPr>
        <w:t xml:space="preserve"> </w:t>
      </w:r>
      <w:r w:rsidR="006E5248">
        <w:rPr>
          <w:iCs/>
        </w:rPr>
        <w:t>stavu</w:t>
      </w:r>
      <w:r w:rsidR="006E5248" w:rsidRPr="00B26486">
        <w:rPr>
          <w:iCs/>
        </w:rPr>
        <w:t xml:space="preserve"> </w:t>
      </w:r>
      <w:r>
        <w:rPr>
          <w:lang w:eastAsia="cs-CZ"/>
        </w:rPr>
        <w:t xml:space="preserve">stanovuje lhůta </w:t>
      </w:r>
      <w:r w:rsidR="006E5248">
        <w:rPr>
          <w:lang w:eastAsia="cs-CZ"/>
        </w:rPr>
        <w:t>nejpozději</w:t>
      </w:r>
      <w:r>
        <w:rPr>
          <w:lang w:eastAsia="cs-CZ"/>
        </w:rPr>
        <w:t xml:space="preserve"> do 24 hodin</w:t>
      </w:r>
      <w:r w:rsidR="006E5248" w:rsidRPr="006E5248">
        <w:rPr>
          <w:iCs/>
        </w:rPr>
        <w:t xml:space="preserve"> </w:t>
      </w:r>
      <w:r w:rsidR="006E5248" w:rsidRPr="00B26486">
        <w:rPr>
          <w:iCs/>
        </w:rPr>
        <w:t>od písemného nahlášení</w:t>
      </w:r>
      <w:r>
        <w:rPr>
          <w:lang w:eastAsia="cs-CZ"/>
        </w:rPr>
        <w:t>.</w:t>
      </w:r>
    </w:p>
    <w:p w14:paraId="32195887" w14:textId="1733C377" w:rsidR="00434662" w:rsidRDefault="00434662" w:rsidP="006E5248">
      <w:pPr>
        <w:pStyle w:val="Odstavecseseznamem"/>
        <w:numPr>
          <w:ilvl w:val="0"/>
          <w:numId w:val="9"/>
        </w:numPr>
        <w:spacing w:line="240" w:lineRule="auto"/>
        <w:ind w:left="567" w:hanging="567"/>
        <w:jc w:val="both"/>
        <w:rPr>
          <w:lang w:eastAsia="cs-CZ"/>
        </w:rPr>
      </w:pPr>
      <w:r>
        <w:rPr>
          <w:lang w:eastAsia="cs-CZ"/>
        </w:rPr>
        <w:t>O odstranění poruchy sepíší smluvní strany protokol.</w:t>
      </w:r>
    </w:p>
    <w:p w14:paraId="0CE576A7" w14:textId="746A509D" w:rsidR="000C2B9B" w:rsidRDefault="00434662" w:rsidP="006E5248">
      <w:pPr>
        <w:pStyle w:val="Odstavecseseznamem"/>
        <w:numPr>
          <w:ilvl w:val="0"/>
          <w:numId w:val="9"/>
        </w:numPr>
        <w:spacing w:line="240" w:lineRule="auto"/>
        <w:ind w:left="567" w:hanging="567"/>
        <w:jc w:val="both"/>
        <w:rPr>
          <w:lang w:eastAsia="cs-CZ"/>
        </w:rPr>
      </w:pPr>
      <w:r>
        <w:rPr>
          <w:lang w:eastAsia="cs-CZ"/>
        </w:rPr>
        <w:t>Smluvní strany se výslovně dohodly, že vyměněné a nahrazené vadné díly</w:t>
      </w:r>
      <w:r w:rsidR="007F7F06">
        <w:rPr>
          <w:lang w:eastAsia="cs-CZ"/>
        </w:rPr>
        <w:t>, které byly vyjmuty ze zařízení</w:t>
      </w:r>
      <w:r w:rsidR="00B8779E">
        <w:rPr>
          <w:lang w:eastAsia="cs-CZ"/>
        </w:rPr>
        <w:t xml:space="preserve"> či obdobně získány</w:t>
      </w:r>
      <w:r w:rsidR="00DE08A7">
        <w:rPr>
          <w:lang w:eastAsia="cs-CZ"/>
        </w:rPr>
        <w:t xml:space="preserve"> </w:t>
      </w:r>
      <w:r w:rsidR="00B8779E">
        <w:rPr>
          <w:lang w:eastAsia="cs-CZ"/>
        </w:rPr>
        <w:t xml:space="preserve">a jsou pro objednatele již nepoužitelné, </w:t>
      </w:r>
      <w:r>
        <w:rPr>
          <w:lang w:eastAsia="cs-CZ"/>
        </w:rPr>
        <w:t xml:space="preserve">se stávají majetkem </w:t>
      </w:r>
      <w:r w:rsidR="00A139BA">
        <w:rPr>
          <w:lang w:eastAsia="cs-CZ"/>
        </w:rPr>
        <w:t>p</w:t>
      </w:r>
      <w:r>
        <w:rPr>
          <w:lang w:eastAsia="cs-CZ"/>
        </w:rPr>
        <w:t>oskytovatele</w:t>
      </w:r>
      <w:r w:rsidR="001252A8">
        <w:rPr>
          <w:lang w:eastAsia="cs-CZ"/>
        </w:rPr>
        <w:t>.</w:t>
      </w:r>
    </w:p>
    <w:p w14:paraId="21021807" w14:textId="3DA166E1" w:rsidR="00921242" w:rsidRDefault="00921242" w:rsidP="006E5248">
      <w:pPr>
        <w:pStyle w:val="Odstavecseseznamem"/>
        <w:numPr>
          <w:ilvl w:val="0"/>
          <w:numId w:val="9"/>
        </w:numPr>
        <w:spacing w:line="240" w:lineRule="auto"/>
        <w:ind w:left="567" w:hanging="567"/>
        <w:jc w:val="both"/>
      </w:pPr>
      <w:r>
        <w:t xml:space="preserve">Bude-li </w:t>
      </w:r>
      <w:r w:rsidR="00A139BA">
        <w:t>o</w:t>
      </w:r>
      <w:r>
        <w:t>bjednatel požadovat nad rámec poskytovaných služeb uvedených v</w:t>
      </w:r>
      <w:r w:rsidR="00302191">
        <w:t> </w:t>
      </w:r>
      <w:r>
        <w:t>Přílohách</w:t>
      </w:r>
      <w:r w:rsidR="00302191">
        <w:t xml:space="preserve"> č.</w:t>
      </w:r>
      <w:r>
        <w:t xml:space="preserve"> 1 - 4 této  Smlouvy další servisní činnost, zavazuje se </w:t>
      </w:r>
      <w:r w:rsidR="00A139BA">
        <w:t>poskytovatel</w:t>
      </w:r>
      <w:r>
        <w:t xml:space="preserve"> tuto činnost pro </w:t>
      </w:r>
      <w:r w:rsidR="00A139BA">
        <w:t>o</w:t>
      </w:r>
      <w:r>
        <w:t xml:space="preserve">bjednatele zajistit, a to v termínech a rozsahu na základě dohody </w:t>
      </w:r>
      <w:r w:rsidR="00A139BA">
        <w:t>s</w:t>
      </w:r>
      <w:r>
        <w:t xml:space="preserve">mluvních stran. </w:t>
      </w:r>
      <w:r w:rsidR="00A139BA">
        <w:t xml:space="preserve">Odměna za tyto služby </w:t>
      </w:r>
      <w:r w:rsidR="005E4541">
        <w:t>bude stanovena na základě zvláštní objednávky</w:t>
      </w:r>
      <w:r w:rsidR="00A139BA">
        <w:t>.</w:t>
      </w:r>
    </w:p>
    <w:p w14:paraId="1D1D1BD7" w14:textId="77777777" w:rsidR="00921242" w:rsidRDefault="00921242" w:rsidP="006E5248">
      <w:pPr>
        <w:pStyle w:val="Odstavecseseznamem"/>
        <w:ind w:left="567"/>
        <w:jc w:val="both"/>
        <w:rPr>
          <w:lang w:eastAsia="cs-CZ"/>
        </w:rPr>
      </w:pPr>
    </w:p>
    <w:p w14:paraId="6632C71C" w14:textId="656F0C69" w:rsidR="006E5248" w:rsidRDefault="006E5248" w:rsidP="006E5248">
      <w:pPr>
        <w:pStyle w:val="Nadpis1"/>
        <w:ind w:left="567" w:firstLine="0"/>
      </w:pPr>
      <w:r>
        <w:t>UKONČENÍ SMLOUVY</w:t>
      </w:r>
    </w:p>
    <w:p w14:paraId="04B6673C" w14:textId="77777777" w:rsidR="006E5248" w:rsidRDefault="006E5248" w:rsidP="0005546C">
      <w:pPr>
        <w:pStyle w:val="Odstavecseseznamem"/>
        <w:numPr>
          <w:ilvl w:val="0"/>
          <w:numId w:val="11"/>
        </w:numPr>
        <w:spacing w:after="0" w:line="240" w:lineRule="auto"/>
        <w:ind w:left="567" w:hanging="567"/>
        <w:jc w:val="both"/>
        <w:rPr>
          <w:lang w:eastAsia="cs-CZ"/>
        </w:rPr>
      </w:pPr>
      <w:r>
        <w:rPr>
          <w:lang w:eastAsia="cs-CZ"/>
        </w:rPr>
        <w:t xml:space="preserve">Tato Smlouva může být ukončena: </w:t>
      </w:r>
    </w:p>
    <w:p w14:paraId="06971F77" w14:textId="29786228" w:rsidR="00A139BA" w:rsidRDefault="006E5248" w:rsidP="0005546C">
      <w:pPr>
        <w:spacing w:after="0" w:line="240" w:lineRule="auto"/>
        <w:ind w:left="567"/>
        <w:jc w:val="both"/>
        <w:rPr>
          <w:lang w:eastAsia="cs-CZ"/>
        </w:rPr>
      </w:pPr>
      <w:r>
        <w:rPr>
          <w:lang w:eastAsia="cs-CZ"/>
        </w:rPr>
        <w:t>a)</w:t>
      </w:r>
      <w:r>
        <w:rPr>
          <w:lang w:eastAsia="cs-CZ"/>
        </w:rPr>
        <w:tab/>
      </w:r>
      <w:r w:rsidR="00A139BA">
        <w:rPr>
          <w:lang w:eastAsia="cs-CZ"/>
        </w:rPr>
        <w:t>uplynutím doby trvání Smlouvy</w:t>
      </w:r>
    </w:p>
    <w:p w14:paraId="64A319F3" w14:textId="17D5F9AC" w:rsidR="006E5248" w:rsidRDefault="00A139BA" w:rsidP="0005546C">
      <w:pPr>
        <w:spacing w:after="0" w:line="240" w:lineRule="auto"/>
        <w:ind w:left="567"/>
        <w:jc w:val="both"/>
        <w:rPr>
          <w:lang w:eastAsia="cs-CZ"/>
        </w:rPr>
      </w:pPr>
      <w:r>
        <w:rPr>
          <w:lang w:eastAsia="cs-CZ"/>
        </w:rPr>
        <w:t xml:space="preserve">b) </w:t>
      </w:r>
      <w:r w:rsidR="00C43828">
        <w:rPr>
          <w:lang w:eastAsia="cs-CZ"/>
        </w:rPr>
        <w:tab/>
      </w:r>
      <w:r w:rsidR="006E5248">
        <w:rPr>
          <w:lang w:eastAsia="cs-CZ"/>
        </w:rPr>
        <w:t>písemnou dohodou smluvních stran;</w:t>
      </w:r>
    </w:p>
    <w:p w14:paraId="60275F1C" w14:textId="73F4A9B1" w:rsidR="006E5248" w:rsidRDefault="00A139BA" w:rsidP="0005546C">
      <w:pPr>
        <w:spacing w:after="0" w:line="240" w:lineRule="auto"/>
        <w:ind w:left="567"/>
        <w:jc w:val="both"/>
        <w:rPr>
          <w:lang w:eastAsia="cs-CZ"/>
        </w:rPr>
      </w:pPr>
      <w:r>
        <w:rPr>
          <w:lang w:eastAsia="cs-CZ"/>
        </w:rPr>
        <w:t>c</w:t>
      </w:r>
      <w:r w:rsidR="006E5248">
        <w:rPr>
          <w:lang w:eastAsia="cs-CZ"/>
        </w:rPr>
        <w:t>)</w:t>
      </w:r>
      <w:r w:rsidR="006E5248">
        <w:rPr>
          <w:lang w:eastAsia="cs-CZ"/>
        </w:rPr>
        <w:tab/>
        <w:t>výpovědí;</w:t>
      </w:r>
    </w:p>
    <w:p w14:paraId="0F665F9F" w14:textId="0C1ED0FB" w:rsidR="006E5248" w:rsidRDefault="00A139BA" w:rsidP="0005546C">
      <w:pPr>
        <w:spacing w:after="0" w:line="240" w:lineRule="auto"/>
        <w:ind w:left="567"/>
        <w:jc w:val="both"/>
        <w:rPr>
          <w:lang w:eastAsia="cs-CZ"/>
        </w:rPr>
      </w:pPr>
      <w:r>
        <w:rPr>
          <w:lang w:eastAsia="cs-CZ"/>
        </w:rPr>
        <w:t>d</w:t>
      </w:r>
      <w:r w:rsidR="006E5248">
        <w:rPr>
          <w:lang w:eastAsia="cs-CZ"/>
        </w:rPr>
        <w:t>)</w:t>
      </w:r>
      <w:r w:rsidR="006E5248">
        <w:rPr>
          <w:lang w:eastAsia="cs-CZ"/>
        </w:rPr>
        <w:tab/>
        <w:t>odstoupením.</w:t>
      </w:r>
    </w:p>
    <w:p w14:paraId="48872BC6" w14:textId="40D71F3B" w:rsidR="00D66D0F" w:rsidRPr="006E5248" w:rsidRDefault="006E5248" w:rsidP="0005546C">
      <w:pPr>
        <w:pStyle w:val="Odstavecseseznamem"/>
        <w:numPr>
          <w:ilvl w:val="0"/>
          <w:numId w:val="11"/>
        </w:numPr>
        <w:spacing w:line="240" w:lineRule="auto"/>
        <w:ind w:left="567" w:hanging="567"/>
        <w:jc w:val="both"/>
      </w:pPr>
      <w:r w:rsidRPr="00AE418D">
        <w:t>Objednatel je oprávněn</w:t>
      </w:r>
      <w:r w:rsidRPr="006E5248">
        <w:t xml:space="preserve"> ukončit tuto Smlouvu písemnou výpovědí v případě závažného porušení povinnosti </w:t>
      </w:r>
      <w:r w:rsidR="00A139BA">
        <w:t>p</w:t>
      </w:r>
      <w:r w:rsidRPr="006E5248">
        <w:t xml:space="preserve">oskytovatele stanoven </w:t>
      </w:r>
      <w:r w:rsidR="00AE418D" w:rsidRPr="00AE418D">
        <w:t>touto Smlouvou</w:t>
      </w:r>
      <w:r w:rsidRPr="006E5248">
        <w:t xml:space="preserve">. Délka výpovědní lhůty činí </w:t>
      </w:r>
      <w:r w:rsidR="00AE418D" w:rsidRPr="00AE418D">
        <w:t>1 měsíc</w:t>
      </w:r>
      <w:r w:rsidRPr="006E5248">
        <w:t xml:space="preserve"> a začne plynout prvním dnem měsíce následujícího po doručení výpovědi </w:t>
      </w:r>
      <w:r w:rsidR="00A139BA">
        <w:t>p</w:t>
      </w:r>
      <w:r w:rsidRPr="006E5248">
        <w:t>oskytovateli.</w:t>
      </w:r>
    </w:p>
    <w:p w14:paraId="75B64A84" w14:textId="08211B23" w:rsidR="006E5248" w:rsidRPr="006E5248" w:rsidRDefault="006E5248" w:rsidP="0005546C">
      <w:pPr>
        <w:pStyle w:val="Odstavecseseznamem"/>
        <w:numPr>
          <w:ilvl w:val="0"/>
          <w:numId w:val="11"/>
        </w:numPr>
        <w:spacing w:after="0" w:line="240" w:lineRule="auto"/>
        <w:ind w:left="567" w:hanging="567"/>
        <w:jc w:val="both"/>
      </w:pPr>
      <w:r w:rsidRPr="006E5248">
        <w:t>Od této Smlouvy může smluvní strana odstoupit pro podstatné porušení smluvní povinnosti druhou stranou. Za podstatné porušení smluvní povinnosti se zejména považuje:</w:t>
      </w:r>
    </w:p>
    <w:p w14:paraId="6D55946C" w14:textId="2430CDF7" w:rsidR="006E5248" w:rsidRPr="006E5248" w:rsidRDefault="00D66D0F" w:rsidP="00AC7AE9">
      <w:pPr>
        <w:numPr>
          <w:ilvl w:val="0"/>
          <w:numId w:val="12"/>
        </w:numPr>
        <w:suppressAutoHyphens/>
        <w:spacing w:after="0" w:line="240" w:lineRule="auto"/>
        <w:ind w:left="1418" w:hanging="851"/>
        <w:jc w:val="both"/>
        <w:rPr>
          <w:rFonts w:ascii="Calibri" w:eastAsia="Calibri" w:hAnsi="Calibri" w:cs="Calibri"/>
        </w:rPr>
      </w:pPr>
      <w:r>
        <w:rPr>
          <w:rFonts w:ascii="Calibri" w:eastAsia="Calibri" w:hAnsi="Calibri" w:cs="Calibri"/>
        </w:rPr>
        <w:lastRenderedPageBreak/>
        <w:t xml:space="preserve">Je-li </w:t>
      </w:r>
      <w:r w:rsidR="00A139BA">
        <w:rPr>
          <w:rFonts w:ascii="Calibri" w:eastAsia="Calibri" w:hAnsi="Calibri" w:cs="Calibri"/>
        </w:rPr>
        <w:t>o</w:t>
      </w:r>
      <w:r>
        <w:rPr>
          <w:rFonts w:ascii="Calibri" w:eastAsia="Calibri" w:hAnsi="Calibri" w:cs="Calibri"/>
        </w:rPr>
        <w:t xml:space="preserve">bjednatel v prodlení se </w:t>
      </w:r>
      <w:r w:rsidR="006E5248" w:rsidRPr="006E5248">
        <w:rPr>
          <w:rFonts w:ascii="Calibri" w:eastAsia="Calibri" w:hAnsi="Calibri" w:cs="Calibri"/>
        </w:rPr>
        <w:t>zaplacení</w:t>
      </w:r>
      <w:r>
        <w:rPr>
          <w:rFonts w:ascii="Calibri" w:eastAsia="Calibri" w:hAnsi="Calibri" w:cs="Calibri"/>
        </w:rPr>
        <w:t>m</w:t>
      </w:r>
      <w:r w:rsidR="006E5248" w:rsidRPr="006E5248">
        <w:rPr>
          <w:rFonts w:ascii="Calibri" w:eastAsia="Calibri" w:hAnsi="Calibri" w:cs="Calibri"/>
        </w:rPr>
        <w:t xml:space="preserve"> odměny</w:t>
      </w:r>
      <w:r>
        <w:rPr>
          <w:rFonts w:ascii="Calibri" w:eastAsia="Calibri" w:hAnsi="Calibri" w:cs="Calibri"/>
        </w:rPr>
        <w:t xml:space="preserve"> </w:t>
      </w:r>
      <w:r w:rsidR="00A139BA">
        <w:rPr>
          <w:rFonts w:ascii="Calibri" w:eastAsia="Calibri" w:hAnsi="Calibri" w:cs="Calibri"/>
        </w:rPr>
        <w:t>p</w:t>
      </w:r>
      <w:r>
        <w:rPr>
          <w:rFonts w:ascii="Calibri" w:eastAsia="Calibri" w:hAnsi="Calibri" w:cs="Calibri"/>
        </w:rPr>
        <w:t>oskytovateli za provedenou činnost</w:t>
      </w:r>
      <w:r w:rsidR="00AC7AE9">
        <w:rPr>
          <w:rFonts w:ascii="Calibri" w:eastAsia="Calibri" w:hAnsi="Calibri" w:cs="Calibri"/>
        </w:rPr>
        <w:t xml:space="preserve"> nebo její části ve lhůtě delší</w:t>
      </w:r>
      <w:r w:rsidR="00302191">
        <w:rPr>
          <w:rFonts w:ascii="Calibri" w:eastAsia="Calibri" w:hAnsi="Calibri" w:cs="Calibri"/>
        </w:rPr>
        <w:t xml:space="preserve"> než </w:t>
      </w:r>
      <w:r w:rsidR="006E5248" w:rsidRPr="006E5248">
        <w:rPr>
          <w:rFonts w:ascii="Calibri" w:eastAsia="Calibri" w:hAnsi="Calibri" w:cs="Calibri"/>
        </w:rPr>
        <w:t xml:space="preserve">60 dní po dni splatnosti příslušné faktury, </w:t>
      </w:r>
    </w:p>
    <w:p w14:paraId="3CCD99EF" w14:textId="4445786A" w:rsidR="006E5248" w:rsidRDefault="00D66D0F" w:rsidP="00747F9E">
      <w:pPr>
        <w:numPr>
          <w:ilvl w:val="0"/>
          <w:numId w:val="12"/>
        </w:numPr>
        <w:suppressAutoHyphens/>
        <w:spacing w:after="0" w:line="240" w:lineRule="auto"/>
        <w:ind w:left="1418" w:hanging="851"/>
        <w:jc w:val="both"/>
        <w:rPr>
          <w:rFonts w:ascii="Calibri" w:eastAsia="Calibri" w:hAnsi="Calibri" w:cs="Calibri"/>
        </w:rPr>
      </w:pPr>
      <w:r>
        <w:rPr>
          <w:rFonts w:ascii="Calibri" w:eastAsia="Calibri" w:hAnsi="Calibri" w:cs="Calibri"/>
        </w:rPr>
        <w:t>Poruší-li svoji smluvně sjednanou povinnost</w:t>
      </w:r>
      <w:r w:rsidRPr="006E5248">
        <w:rPr>
          <w:rFonts w:ascii="Calibri" w:eastAsia="Calibri" w:hAnsi="Calibri" w:cs="Calibri"/>
        </w:rPr>
        <w:t xml:space="preserve"> </w:t>
      </w:r>
      <w:r w:rsidR="00235B86">
        <w:rPr>
          <w:rFonts w:ascii="Calibri" w:eastAsia="Calibri" w:hAnsi="Calibri" w:cs="Calibri"/>
        </w:rPr>
        <w:t>p</w:t>
      </w:r>
      <w:r>
        <w:rPr>
          <w:rFonts w:ascii="Calibri" w:eastAsia="Calibri" w:hAnsi="Calibri" w:cs="Calibri"/>
        </w:rPr>
        <w:t xml:space="preserve">oskytovatel, </w:t>
      </w:r>
      <w:r w:rsidR="006E5248" w:rsidRPr="006E5248">
        <w:rPr>
          <w:rFonts w:ascii="Calibri" w:eastAsia="Calibri" w:hAnsi="Calibri" w:cs="Calibri"/>
        </w:rPr>
        <w:t xml:space="preserve">jestliže neodstraní závadu </w:t>
      </w:r>
      <w:r>
        <w:rPr>
          <w:rFonts w:ascii="Calibri" w:eastAsia="Calibri" w:hAnsi="Calibri" w:cs="Calibri"/>
        </w:rPr>
        <w:t>nejpozději do 15</w:t>
      </w:r>
      <w:r w:rsidR="006E5248" w:rsidRPr="006E5248">
        <w:rPr>
          <w:rFonts w:ascii="Calibri" w:eastAsia="Calibri" w:hAnsi="Calibri" w:cs="Calibri"/>
        </w:rPr>
        <w:t xml:space="preserve"> dnů ode dne, kdy byl na ni </w:t>
      </w:r>
      <w:r w:rsidR="00235B86">
        <w:rPr>
          <w:rFonts w:ascii="Calibri" w:eastAsia="Calibri" w:hAnsi="Calibri" w:cs="Calibri"/>
        </w:rPr>
        <w:t>o</w:t>
      </w:r>
      <w:r>
        <w:rPr>
          <w:rFonts w:ascii="Calibri" w:eastAsia="Calibri" w:hAnsi="Calibri" w:cs="Calibri"/>
        </w:rPr>
        <w:t>bjednatelem</w:t>
      </w:r>
      <w:r w:rsidR="006E5248" w:rsidRPr="006E5248">
        <w:rPr>
          <w:rFonts w:ascii="Calibri" w:eastAsia="Calibri" w:hAnsi="Calibri" w:cs="Calibri"/>
        </w:rPr>
        <w:t xml:space="preserve"> prokazatelně upozorněn,</w:t>
      </w:r>
      <w:r w:rsidR="00747F9E">
        <w:rPr>
          <w:rFonts w:ascii="Calibri" w:eastAsia="Calibri" w:hAnsi="Calibri" w:cs="Calibri"/>
        </w:rPr>
        <w:t xml:space="preserve"> nebude-li písemně sjednán</w:t>
      </w:r>
      <w:r>
        <w:rPr>
          <w:rFonts w:ascii="Calibri" w:eastAsia="Calibri" w:hAnsi="Calibri" w:cs="Calibri"/>
        </w:rPr>
        <w:t xml:space="preserve"> smluvními stranami jiný termín,</w:t>
      </w:r>
    </w:p>
    <w:p w14:paraId="630A6064" w14:textId="103FDAC3" w:rsidR="00235B86" w:rsidRPr="006E5248" w:rsidRDefault="00235B86" w:rsidP="00747F9E">
      <w:pPr>
        <w:numPr>
          <w:ilvl w:val="0"/>
          <w:numId w:val="12"/>
        </w:numPr>
        <w:suppressAutoHyphens/>
        <w:spacing w:after="0" w:line="240" w:lineRule="auto"/>
        <w:ind w:left="1418" w:hanging="851"/>
        <w:jc w:val="both"/>
        <w:rPr>
          <w:rFonts w:ascii="Calibri" w:eastAsia="Calibri" w:hAnsi="Calibri" w:cs="Calibri"/>
        </w:rPr>
      </w:pPr>
      <w:r>
        <w:rPr>
          <w:rFonts w:ascii="Calibri" w:eastAsia="Calibri" w:hAnsi="Calibri" w:cs="Calibri"/>
        </w:rPr>
        <w:t>Poruší-li poskytovatel závažně pov</w:t>
      </w:r>
      <w:r w:rsidR="005E4541">
        <w:rPr>
          <w:rFonts w:ascii="Calibri" w:eastAsia="Calibri" w:hAnsi="Calibri" w:cs="Calibri"/>
        </w:rPr>
        <w:t xml:space="preserve">innost stanovenou </w:t>
      </w:r>
      <w:r>
        <w:rPr>
          <w:rFonts w:ascii="Calibri" w:eastAsia="Calibri" w:hAnsi="Calibri" w:cs="Calibri"/>
        </w:rPr>
        <w:t>dle této Smlouvy,</w:t>
      </w:r>
    </w:p>
    <w:p w14:paraId="36973D57" w14:textId="2467AE13" w:rsidR="006E5248" w:rsidRPr="006E5248" w:rsidRDefault="00D66D0F" w:rsidP="00747F9E">
      <w:pPr>
        <w:numPr>
          <w:ilvl w:val="0"/>
          <w:numId w:val="12"/>
        </w:numPr>
        <w:suppressAutoHyphens/>
        <w:spacing w:after="0" w:line="240" w:lineRule="auto"/>
        <w:ind w:left="1418" w:hanging="851"/>
        <w:jc w:val="both"/>
        <w:rPr>
          <w:rFonts w:ascii="Calibri" w:eastAsia="Calibri" w:hAnsi="Calibri" w:cs="Calibri"/>
        </w:rPr>
      </w:pPr>
      <w:r>
        <w:rPr>
          <w:rFonts w:ascii="Calibri" w:eastAsia="Calibri" w:hAnsi="Calibri" w:cs="Calibri"/>
        </w:rPr>
        <w:t>J</w:t>
      </w:r>
      <w:r w:rsidR="006E5248" w:rsidRPr="006E5248">
        <w:rPr>
          <w:rFonts w:ascii="Calibri" w:eastAsia="Calibri" w:hAnsi="Calibri" w:cs="Calibri"/>
        </w:rPr>
        <w:t xml:space="preserve">estliže </w:t>
      </w:r>
      <w:r w:rsidR="00235B86">
        <w:rPr>
          <w:rFonts w:ascii="Calibri" w:eastAsia="Calibri" w:hAnsi="Calibri" w:cs="Calibri"/>
        </w:rPr>
        <w:t>p</w:t>
      </w:r>
      <w:r w:rsidRPr="006E5248">
        <w:rPr>
          <w:rFonts w:ascii="Calibri" w:eastAsia="Calibri" w:hAnsi="Calibri" w:cs="Calibri"/>
        </w:rPr>
        <w:t xml:space="preserve">oskytovatel </w:t>
      </w:r>
      <w:r w:rsidR="006E5248" w:rsidRPr="006E5248">
        <w:rPr>
          <w:rFonts w:ascii="Calibri" w:eastAsia="Calibri" w:hAnsi="Calibri" w:cs="Calibri"/>
        </w:rPr>
        <w:t>ve své nabídce v rámci veřejné zakázky uvedl informace nebo doklady, které neodpovídají skutečnosti a měly nebo mohly mít vliv na výsledek zadávacího řízení,</w:t>
      </w:r>
    </w:p>
    <w:p w14:paraId="63191270" w14:textId="388DDD81" w:rsidR="006E5248" w:rsidRDefault="00D66D0F" w:rsidP="00302191">
      <w:pPr>
        <w:numPr>
          <w:ilvl w:val="0"/>
          <w:numId w:val="12"/>
        </w:numPr>
        <w:suppressAutoHyphens/>
        <w:spacing w:after="0" w:line="240" w:lineRule="auto"/>
        <w:ind w:left="1418" w:hanging="851"/>
        <w:jc w:val="both"/>
        <w:rPr>
          <w:rFonts w:ascii="Calibri" w:eastAsia="Calibri" w:hAnsi="Calibri" w:cs="Calibri"/>
        </w:rPr>
      </w:pPr>
      <w:r>
        <w:rPr>
          <w:rFonts w:ascii="Calibri" w:eastAsia="Calibri" w:hAnsi="Calibri" w:cs="Calibri"/>
        </w:rPr>
        <w:t>J</w:t>
      </w:r>
      <w:r w:rsidRPr="006E5248">
        <w:rPr>
          <w:rFonts w:ascii="Calibri" w:eastAsia="Calibri" w:hAnsi="Calibri" w:cs="Calibri"/>
        </w:rPr>
        <w:t xml:space="preserve">estliže </w:t>
      </w:r>
      <w:r w:rsidR="006E5248" w:rsidRPr="006E5248">
        <w:rPr>
          <w:rFonts w:ascii="Calibri" w:eastAsia="Calibri" w:hAnsi="Calibri" w:cs="Calibri"/>
        </w:rPr>
        <w:t xml:space="preserve">bude </w:t>
      </w:r>
      <w:r w:rsidR="00302191">
        <w:rPr>
          <w:rFonts w:ascii="Calibri" w:eastAsia="Calibri" w:hAnsi="Calibri" w:cs="Calibri"/>
        </w:rPr>
        <w:t>podán návrh na zahájení</w:t>
      </w:r>
      <w:r w:rsidR="00302191" w:rsidRPr="006E5248">
        <w:rPr>
          <w:rFonts w:ascii="Calibri" w:eastAsia="Calibri" w:hAnsi="Calibri" w:cs="Calibri"/>
        </w:rPr>
        <w:t xml:space="preserve"> </w:t>
      </w:r>
      <w:r w:rsidR="006E5248" w:rsidRPr="006E5248">
        <w:rPr>
          <w:rFonts w:ascii="Calibri" w:eastAsia="Calibri" w:hAnsi="Calibri" w:cs="Calibri"/>
        </w:rPr>
        <w:t>insolvenční</w:t>
      </w:r>
      <w:r w:rsidR="00302191">
        <w:rPr>
          <w:rFonts w:ascii="Calibri" w:eastAsia="Calibri" w:hAnsi="Calibri" w:cs="Calibri"/>
        </w:rPr>
        <w:t>ho či likvidačního</w:t>
      </w:r>
      <w:r w:rsidR="006E5248" w:rsidRPr="006E5248">
        <w:rPr>
          <w:rFonts w:ascii="Calibri" w:eastAsia="Calibri" w:hAnsi="Calibri" w:cs="Calibri"/>
        </w:rPr>
        <w:t xml:space="preserve"> řízení </w:t>
      </w:r>
      <w:r w:rsidR="00235B86">
        <w:rPr>
          <w:rFonts w:ascii="Calibri" w:eastAsia="Calibri" w:hAnsi="Calibri" w:cs="Calibri"/>
        </w:rPr>
        <w:t>p</w:t>
      </w:r>
      <w:r w:rsidR="006E5248" w:rsidRPr="006E5248">
        <w:rPr>
          <w:rFonts w:ascii="Calibri" w:eastAsia="Calibri" w:hAnsi="Calibri" w:cs="Calibri"/>
        </w:rPr>
        <w:t>oskytovatele.</w:t>
      </w:r>
    </w:p>
    <w:p w14:paraId="075847FB" w14:textId="77777777" w:rsidR="00D66D0F" w:rsidRPr="006E5248" w:rsidRDefault="00D66D0F" w:rsidP="00D66D0F">
      <w:pPr>
        <w:suppressAutoHyphens/>
        <w:spacing w:after="0" w:line="240" w:lineRule="auto"/>
        <w:ind w:left="357"/>
        <w:jc w:val="both"/>
        <w:rPr>
          <w:rFonts w:ascii="Calibri" w:eastAsia="Calibri" w:hAnsi="Calibri" w:cs="Calibri"/>
        </w:rPr>
      </w:pPr>
    </w:p>
    <w:p w14:paraId="53E538BD" w14:textId="7B17A82F" w:rsidR="006E5248" w:rsidRPr="006E5248" w:rsidRDefault="006E5248" w:rsidP="00EA4146">
      <w:pPr>
        <w:pStyle w:val="Odstavecseseznamem"/>
        <w:numPr>
          <w:ilvl w:val="0"/>
          <w:numId w:val="11"/>
        </w:numPr>
        <w:spacing w:after="0" w:line="240" w:lineRule="auto"/>
        <w:ind w:left="567" w:hanging="567"/>
        <w:jc w:val="both"/>
      </w:pPr>
      <w:r w:rsidRPr="006E5248">
        <w:rPr>
          <w:rFonts w:ascii="Calibri" w:eastAsia="Times New Roman" w:hAnsi="Calibri" w:cs="Calibri"/>
          <w:szCs w:val="24"/>
          <w:lang w:eastAsia="ar-SA"/>
        </w:rPr>
        <w:t xml:space="preserve">V případě porušení dalších smluvních povinností (jako je zejména řádné provedení oprav), je druhá </w:t>
      </w:r>
      <w:r w:rsidRPr="006E5248">
        <w:t xml:space="preserve">strana oprávněna od Smlouvy odstoupit v případě, že strana, která je </w:t>
      </w:r>
      <w:r w:rsidR="00D66D0F" w:rsidRPr="00EA4146">
        <w:t xml:space="preserve">opakovaně </w:t>
      </w:r>
      <w:r w:rsidRPr="006E5248">
        <w:t>v</w:t>
      </w:r>
      <w:r w:rsidR="00D66D0F" w:rsidRPr="00EA4146">
        <w:t> </w:t>
      </w:r>
      <w:r w:rsidRPr="006E5248">
        <w:t>prodlení</w:t>
      </w:r>
      <w:r w:rsidR="00D66D0F" w:rsidRPr="00EA4146">
        <w:t xml:space="preserve"> více než 5 pracovních dnů</w:t>
      </w:r>
      <w:r w:rsidRPr="006E5248">
        <w:t xml:space="preserve">, nesplní svou povinnost ani v dodatečné přiměřené lhůtě, která jí k tomu byla poskytnuta. </w:t>
      </w:r>
    </w:p>
    <w:p w14:paraId="1BBE93A3" w14:textId="1401D480" w:rsidR="006E5248" w:rsidRPr="006E5248" w:rsidRDefault="006E5248" w:rsidP="00EA4146">
      <w:pPr>
        <w:pStyle w:val="Odstavecseseznamem"/>
        <w:numPr>
          <w:ilvl w:val="0"/>
          <w:numId w:val="11"/>
        </w:numPr>
        <w:spacing w:after="0" w:line="240" w:lineRule="auto"/>
        <w:ind w:left="567" w:hanging="567"/>
        <w:jc w:val="both"/>
      </w:pPr>
      <w:r w:rsidRPr="006E5248">
        <w:t>Odstoupení od této Smlouvy musí smluvní strana učinit písemně, bez zbytečného odkladu poté, co se o porušení dověděla. Účinky odstoupení od Smlouvy nastanou dnem, kdy bude písemné odstoupení doručeno druhé straně.</w:t>
      </w:r>
    </w:p>
    <w:p w14:paraId="79329A0B" w14:textId="2541E83A" w:rsidR="006E5248" w:rsidRPr="006E5248" w:rsidRDefault="006E5248" w:rsidP="00EA4146">
      <w:pPr>
        <w:pStyle w:val="Odstavecseseznamem"/>
        <w:numPr>
          <w:ilvl w:val="0"/>
          <w:numId w:val="11"/>
        </w:numPr>
        <w:spacing w:after="0" w:line="240" w:lineRule="auto"/>
        <w:ind w:left="567" w:hanging="567"/>
        <w:jc w:val="both"/>
      </w:pPr>
      <w:r w:rsidRPr="006E5248">
        <w:t xml:space="preserve">V případě odstoupení od této Smlouvy jsou smluvní strany povinny vypořádat své vzájemné závazky a pohledávky stanovené v zákoně nebo v této Smlouvě, a to do 30 dnů od právních účinků odstoupení, nebo v dohodnuté lhůtě. Odstoupení od Smlouvy je účinné ke dni odstoupení, dosavadní uhrazené závazky se neruší. </w:t>
      </w:r>
    </w:p>
    <w:p w14:paraId="254CA34A" w14:textId="49559277" w:rsidR="006E5248" w:rsidRPr="006E5248" w:rsidRDefault="006E5248" w:rsidP="00EA4146">
      <w:pPr>
        <w:pStyle w:val="Odstavecseseznamem"/>
        <w:numPr>
          <w:ilvl w:val="0"/>
          <w:numId w:val="11"/>
        </w:numPr>
        <w:spacing w:after="0" w:line="240" w:lineRule="auto"/>
        <w:ind w:left="567" w:hanging="567"/>
        <w:jc w:val="both"/>
      </w:pPr>
      <w:r w:rsidRPr="006E5248">
        <w:t xml:space="preserve">V případě odstoupení od této Smlouvy </w:t>
      </w:r>
      <w:r w:rsidR="00235B86">
        <w:t>o</w:t>
      </w:r>
      <w:r w:rsidR="00EA4146" w:rsidRPr="00EA4146">
        <w:t>bjednatelem</w:t>
      </w:r>
      <w:r w:rsidRPr="006E5248">
        <w:t xml:space="preserve"> pro podstatné porušení smluvní povinnosti </w:t>
      </w:r>
      <w:r w:rsidR="00235B86">
        <w:t>p</w:t>
      </w:r>
      <w:r w:rsidRPr="006E5248">
        <w:t xml:space="preserve">oskytovatelem, je </w:t>
      </w:r>
      <w:r w:rsidR="00235B86">
        <w:t>p</w:t>
      </w:r>
      <w:r w:rsidRPr="006E5248">
        <w:t xml:space="preserve">oskytovatel povinen uhradit </w:t>
      </w:r>
      <w:r w:rsidR="00235B86">
        <w:t>o</w:t>
      </w:r>
      <w:r w:rsidR="00EA4146" w:rsidRPr="00EA4146">
        <w:t>bjednateli</w:t>
      </w:r>
      <w:r w:rsidRPr="006E5248">
        <w:t xml:space="preserve"> případnou vzniklou újmu (majetkovou i nemajetkovou).</w:t>
      </w:r>
    </w:p>
    <w:p w14:paraId="71EFBED4" w14:textId="6E20A2A3" w:rsidR="00B26486" w:rsidRPr="00BB5C07" w:rsidRDefault="00EA4146" w:rsidP="00EA4146">
      <w:pPr>
        <w:pStyle w:val="Nadpis1"/>
        <w:ind w:left="567" w:firstLine="0"/>
        <w:rPr>
          <w:iCs/>
        </w:rPr>
      </w:pPr>
      <w:r w:rsidRPr="00BB5C07">
        <w:rPr>
          <w:iCs/>
        </w:rPr>
        <w:t>SANKCE</w:t>
      </w:r>
    </w:p>
    <w:p w14:paraId="741E7CE9" w14:textId="0AD04E0B" w:rsidR="00EA4146" w:rsidRPr="00BB5C07" w:rsidRDefault="00EA4146" w:rsidP="00BB5C07">
      <w:pPr>
        <w:pStyle w:val="Odstavecseseznamem"/>
        <w:numPr>
          <w:ilvl w:val="0"/>
          <w:numId w:val="15"/>
        </w:numPr>
        <w:spacing w:line="240" w:lineRule="auto"/>
        <w:ind w:left="567" w:hanging="567"/>
        <w:jc w:val="both"/>
        <w:rPr>
          <w:rFonts w:cstheme="minorHAnsi"/>
          <w:kern w:val="2"/>
        </w:rPr>
      </w:pPr>
      <w:r w:rsidRPr="00BB5C07">
        <w:rPr>
          <w:rFonts w:cstheme="minorHAnsi"/>
          <w:kern w:val="2"/>
        </w:rPr>
        <w:t xml:space="preserve">V případě prodlení </w:t>
      </w:r>
      <w:r w:rsidR="00235B86">
        <w:rPr>
          <w:rFonts w:cstheme="minorHAnsi"/>
          <w:kern w:val="2"/>
        </w:rPr>
        <w:t>p</w:t>
      </w:r>
      <w:r w:rsidRPr="00BB5C07">
        <w:rPr>
          <w:rFonts w:cstheme="minorHAnsi"/>
          <w:kern w:val="2"/>
        </w:rPr>
        <w:t xml:space="preserve">oskytovatele s provedením zásahu, kontroly nebo opravy v rámci servisu ve stanovené či sjednané lhůtě, je </w:t>
      </w:r>
      <w:r w:rsidR="00235B86">
        <w:rPr>
          <w:rFonts w:cstheme="minorHAnsi"/>
          <w:kern w:val="2"/>
        </w:rPr>
        <w:t>p</w:t>
      </w:r>
      <w:r w:rsidRPr="00BB5C07">
        <w:rPr>
          <w:rFonts w:cstheme="minorHAnsi"/>
          <w:kern w:val="2"/>
        </w:rPr>
        <w:t xml:space="preserve">oskytovatel povinen uhradit </w:t>
      </w:r>
      <w:r w:rsidR="00235B86">
        <w:rPr>
          <w:rFonts w:cstheme="minorHAnsi"/>
          <w:kern w:val="2"/>
        </w:rPr>
        <w:t>o</w:t>
      </w:r>
      <w:r w:rsidR="00BB5C07" w:rsidRPr="00BB5C07">
        <w:rPr>
          <w:rFonts w:cstheme="minorHAnsi"/>
          <w:kern w:val="2"/>
        </w:rPr>
        <w:t>bjednateli</w:t>
      </w:r>
      <w:r w:rsidRPr="00BB5C07">
        <w:rPr>
          <w:rFonts w:cstheme="minorHAnsi"/>
          <w:kern w:val="2"/>
        </w:rPr>
        <w:t xml:space="preserve"> smluvní pokutu ve výši </w:t>
      </w:r>
      <w:r w:rsidR="00BB5C07">
        <w:rPr>
          <w:rFonts w:cstheme="minorHAnsi"/>
          <w:kern w:val="2"/>
        </w:rPr>
        <w:t>jeden tisíc Kč (</w:t>
      </w:r>
      <w:r w:rsidRPr="00BB5C07">
        <w:rPr>
          <w:rFonts w:cstheme="minorHAnsi"/>
          <w:kern w:val="2"/>
        </w:rPr>
        <w:t>1000,- Kč</w:t>
      </w:r>
      <w:r w:rsidR="00BB5C07">
        <w:rPr>
          <w:rFonts w:cstheme="minorHAnsi"/>
          <w:kern w:val="2"/>
        </w:rPr>
        <w:t>)</w:t>
      </w:r>
      <w:r w:rsidRPr="00BB5C07">
        <w:rPr>
          <w:rFonts w:cstheme="minorHAnsi"/>
          <w:kern w:val="2"/>
        </w:rPr>
        <w:t xml:space="preserve"> za každý (i započatý) den prodlení. Tím není dotčena smluvní pokut</w:t>
      </w:r>
      <w:r w:rsidR="00BB5C07">
        <w:rPr>
          <w:rFonts w:cstheme="minorHAnsi"/>
          <w:kern w:val="2"/>
        </w:rPr>
        <w:t>a upravená v odst.</w:t>
      </w:r>
      <w:r w:rsidR="00C43828">
        <w:rPr>
          <w:rFonts w:cstheme="minorHAnsi"/>
          <w:kern w:val="2"/>
        </w:rPr>
        <w:t xml:space="preserve"> </w:t>
      </w:r>
      <w:r w:rsidR="00BB5C07">
        <w:rPr>
          <w:rFonts w:cstheme="minorHAnsi"/>
          <w:kern w:val="2"/>
        </w:rPr>
        <w:t>7</w:t>
      </w:r>
      <w:r w:rsidRPr="00BB5C07">
        <w:rPr>
          <w:rFonts w:cstheme="minorHAnsi"/>
          <w:kern w:val="2"/>
        </w:rPr>
        <w:t>.3. Smlouvy.</w:t>
      </w:r>
    </w:p>
    <w:p w14:paraId="50AAE8C2" w14:textId="1C5019B8" w:rsidR="00EA4146" w:rsidRPr="00BB5C07" w:rsidRDefault="00EA4146" w:rsidP="00BB5C07">
      <w:pPr>
        <w:pStyle w:val="Odstavecseseznamem"/>
        <w:numPr>
          <w:ilvl w:val="0"/>
          <w:numId w:val="15"/>
        </w:numPr>
        <w:spacing w:line="240" w:lineRule="auto"/>
        <w:ind w:left="567" w:hanging="567"/>
        <w:jc w:val="both"/>
        <w:rPr>
          <w:rFonts w:cstheme="minorHAnsi"/>
          <w:kern w:val="2"/>
        </w:rPr>
      </w:pPr>
      <w:r w:rsidRPr="00BB5C07">
        <w:rPr>
          <w:rFonts w:cstheme="minorHAnsi"/>
          <w:kern w:val="2"/>
        </w:rPr>
        <w:t xml:space="preserve">V případě prodlení </w:t>
      </w:r>
      <w:r w:rsidR="00235B86">
        <w:rPr>
          <w:rFonts w:cstheme="minorHAnsi"/>
          <w:kern w:val="2"/>
        </w:rPr>
        <w:t>o</w:t>
      </w:r>
      <w:r w:rsidR="00BB5C07" w:rsidRPr="00BB5C07">
        <w:rPr>
          <w:rFonts w:cstheme="minorHAnsi"/>
          <w:kern w:val="2"/>
        </w:rPr>
        <w:t>bjednatele</w:t>
      </w:r>
      <w:r w:rsidRPr="00BB5C07">
        <w:rPr>
          <w:rFonts w:cstheme="minorHAnsi"/>
          <w:kern w:val="2"/>
        </w:rPr>
        <w:t xml:space="preserve"> s úhradou faktury, je </w:t>
      </w:r>
      <w:r w:rsidR="00235B86">
        <w:rPr>
          <w:rFonts w:cstheme="minorHAnsi"/>
          <w:kern w:val="2"/>
        </w:rPr>
        <w:t>p</w:t>
      </w:r>
      <w:r w:rsidRPr="00BB5C07">
        <w:rPr>
          <w:rFonts w:cstheme="minorHAnsi"/>
          <w:kern w:val="2"/>
        </w:rPr>
        <w:t xml:space="preserve">oskytovatel oprávněn uplatnit vůči </w:t>
      </w:r>
      <w:r w:rsidR="00235B86">
        <w:rPr>
          <w:rFonts w:cstheme="minorHAnsi"/>
          <w:kern w:val="2"/>
        </w:rPr>
        <w:t>o</w:t>
      </w:r>
      <w:r w:rsidR="00BB5C07" w:rsidRPr="00BB5C07">
        <w:rPr>
          <w:rFonts w:cstheme="minorHAnsi"/>
          <w:kern w:val="2"/>
        </w:rPr>
        <w:t>bjednateli</w:t>
      </w:r>
      <w:r w:rsidRPr="00BB5C07">
        <w:rPr>
          <w:rFonts w:cstheme="minorHAnsi"/>
          <w:kern w:val="2"/>
        </w:rPr>
        <w:t xml:space="preserve"> smluvní pokutu ve výši </w:t>
      </w:r>
      <w:r w:rsidR="00AC7AE9">
        <w:rPr>
          <w:rFonts w:cstheme="minorHAnsi"/>
          <w:kern w:val="2"/>
        </w:rPr>
        <w:t>1 % z hodnoty faktury</w:t>
      </w:r>
      <w:r w:rsidRPr="00BB5C07">
        <w:rPr>
          <w:rFonts w:cstheme="minorHAnsi"/>
          <w:kern w:val="2"/>
        </w:rPr>
        <w:t xml:space="preserve"> za každý (i započatý) den prodlení</w:t>
      </w:r>
      <w:r w:rsidR="00235B86">
        <w:rPr>
          <w:rFonts w:cstheme="minorHAnsi"/>
          <w:kern w:val="2"/>
        </w:rPr>
        <w:t>, nejvýše však do hodnoty příslušné faktury</w:t>
      </w:r>
      <w:r w:rsidRPr="00BB5C07">
        <w:rPr>
          <w:rFonts w:cstheme="minorHAnsi"/>
          <w:kern w:val="2"/>
        </w:rPr>
        <w:t xml:space="preserve">. </w:t>
      </w:r>
    </w:p>
    <w:p w14:paraId="5182AEAE" w14:textId="7A862DF4" w:rsidR="00EA4146" w:rsidRPr="00BB5C07" w:rsidRDefault="00EA4146" w:rsidP="00BB5C07">
      <w:pPr>
        <w:pStyle w:val="Odstavecseseznamem"/>
        <w:numPr>
          <w:ilvl w:val="0"/>
          <w:numId w:val="15"/>
        </w:numPr>
        <w:spacing w:line="240" w:lineRule="auto"/>
        <w:ind w:left="567" w:hanging="567"/>
        <w:jc w:val="both"/>
        <w:rPr>
          <w:rFonts w:cstheme="minorHAnsi"/>
          <w:kern w:val="2"/>
        </w:rPr>
      </w:pPr>
      <w:r w:rsidRPr="00BB5C07">
        <w:rPr>
          <w:rFonts w:cstheme="minorHAnsi"/>
          <w:kern w:val="2"/>
        </w:rPr>
        <w:t xml:space="preserve">V případě prodlení </w:t>
      </w:r>
      <w:r w:rsidR="00235B86">
        <w:rPr>
          <w:rFonts w:cstheme="minorHAnsi"/>
          <w:kern w:val="2"/>
        </w:rPr>
        <w:t>p</w:t>
      </w:r>
      <w:r w:rsidRPr="00BB5C07">
        <w:rPr>
          <w:rFonts w:cstheme="minorHAnsi"/>
          <w:kern w:val="2"/>
        </w:rPr>
        <w:t xml:space="preserve">oskytovatele s nástupem k odstranění vad, nahlášených </w:t>
      </w:r>
      <w:r w:rsidR="00235B86">
        <w:rPr>
          <w:rFonts w:cstheme="minorHAnsi"/>
          <w:kern w:val="2"/>
        </w:rPr>
        <w:t>o</w:t>
      </w:r>
      <w:r w:rsidR="00BB5C07" w:rsidRPr="00BB5C07">
        <w:rPr>
          <w:rFonts w:cstheme="minorHAnsi"/>
          <w:kern w:val="2"/>
        </w:rPr>
        <w:t>bjednatelem</w:t>
      </w:r>
      <w:r w:rsidRPr="00BB5C07">
        <w:rPr>
          <w:rFonts w:cstheme="minorHAnsi"/>
          <w:kern w:val="2"/>
        </w:rPr>
        <w:t xml:space="preserve">, je </w:t>
      </w:r>
      <w:r w:rsidR="00235B86">
        <w:rPr>
          <w:rFonts w:cstheme="minorHAnsi"/>
          <w:kern w:val="2"/>
        </w:rPr>
        <w:t>p</w:t>
      </w:r>
      <w:r w:rsidRPr="00BB5C07">
        <w:rPr>
          <w:rFonts w:cstheme="minorHAnsi"/>
          <w:kern w:val="2"/>
        </w:rPr>
        <w:t xml:space="preserve">oskytovatel povinen uhradit </w:t>
      </w:r>
      <w:r w:rsidR="00235B86">
        <w:rPr>
          <w:rFonts w:cstheme="minorHAnsi"/>
          <w:kern w:val="2"/>
        </w:rPr>
        <w:t>o</w:t>
      </w:r>
      <w:r w:rsidR="00BB5C07" w:rsidRPr="00BB5C07">
        <w:rPr>
          <w:rFonts w:cstheme="minorHAnsi"/>
          <w:kern w:val="2"/>
        </w:rPr>
        <w:t>bjednateli</w:t>
      </w:r>
      <w:r w:rsidRPr="00BB5C07">
        <w:rPr>
          <w:rFonts w:cstheme="minorHAnsi"/>
          <w:kern w:val="2"/>
        </w:rPr>
        <w:t xml:space="preserve"> smluvní pokutu ve výši </w:t>
      </w:r>
      <w:r w:rsidR="00BB5C07">
        <w:rPr>
          <w:rFonts w:cstheme="minorHAnsi"/>
          <w:kern w:val="2"/>
        </w:rPr>
        <w:t>jeden tisíc Kč (</w:t>
      </w:r>
      <w:r w:rsidR="00235B86">
        <w:rPr>
          <w:rFonts w:cstheme="minorHAnsi"/>
          <w:kern w:val="2"/>
        </w:rPr>
        <w:t>5</w:t>
      </w:r>
      <w:r w:rsidRPr="00BB5C07">
        <w:rPr>
          <w:rFonts w:cstheme="minorHAnsi"/>
          <w:kern w:val="2"/>
        </w:rPr>
        <w:t>00,- Kč</w:t>
      </w:r>
      <w:r w:rsidR="00BB5C07">
        <w:rPr>
          <w:rFonts w:cstheme="minorHAnsi"/>
          <w:kern w:val="2"/>
        </w:rPr>
        <w:t>)</w:t>
      </w:r>
      <w:r w:rsidRPr="00BB5C07">
        <w:rPr>
          <w:rFonts w:cstheme="minorHAnsi"/>
          <w:kern w:val="2"/>
        </w:rPr>
        <w:t xml:space="preserve"> za každý (i</w:t>
      </w:r>
      <w:r w:rsidR="004753B2">
        <w:rPr>
          <w:rFonts w:cstheme="minorHAnsi"/>
          <w:kern w:val="2"/>
        </w:rPr>
        <w:t> </w:t>
      </w:r>
      <w:r w:rsidRPr="00BB5C07">
        <w:rPr>
          <w:rFonts w:cstheme="minorHAnsi"/>
          <w:kern w:val="2"/>
        </w:rPr>
        <w:t>započatý) den prodlení.</w:t>
      </w:r>
    </w:p>
    <w:p w14:paraId="1D74199D" w14:textId="662F710D" w:rsidR="00EA4146" w:rsidRPr="00BB5C07" w:rsidRDefault="00EA4146" w:rsidP="00BB5C07">
      <w:pPr>
        <w:pStyle w:val="Odstavecseseznamem"/>
        <w:numPr>
          <w:ilvl w:val="0"/>
          <w:numId w:val="15"/>
        </w:numPr>
        <w:spacing w:line="240" w:lineRule="auto"/>
        <w:ind w:left="567" w:hanging="567"/>
        <w:jc w:val="both"/>
        <w:rPr>
          <w:rFonts w:cstheme="minorHAnsi"/>
          <w:kern w:val="2"/>
        </w:rPr>
      </w:pPr>
      <w:r w:rsidRPr="00BB5C07">
        <w:rPr>
          <w:rFonts w:cstheme="minorHAnsi"/>
          <w:kern w:val="2"/>
        </w:rPr>
        <w:t>Strana povinná musí uhradit straně oprávněné smluvní sankce (smluvní pokuty) nejpozději do 15 kalendářních dnů ode dne obdržení příslušného vyúčtování od druhé smluvní strany.</w:t>
      </w:r>
    </w:p>
    <w:p w14:paraId="0A074BB1" w14:textId="5C74E05E" w:rsidR="00EA4146" w:rsidRPr="00BB5C07" w:rsidRDefault="00EA4146" w:rsidP="00BB5C07">
      <w:pPr>
        <w:pStyle w:val="Odstavecseseznamem"/>
        <w:numPr>
          <w:ilvl w:val="0"/>
          <w:numId w:val="15"/>
        </w:numPr>
        <w:spacing w:line="240" w:lineRule="auto"/>
        <w:ind w:left="567" w:hanging="567"/>
        <w:jc w:val="both"/>
        <w:rPr>
          <w:rFonts w:cstheme="minorHAnsi"/>
          <w:kern w:val="2"/>
        </w:rPr>
      </w:pPr>
      <w:r w:rsidRPr="00BB5C07">
        <w:rPr>
          <w:rFonts w:cstheme="minorHAnsi"/>
          <w:kern w:val="2"/>
        </w:rPr>
        <w:t xml:space="preserve">Zaplacením smluvní pokuty nezaniká povinnost </w:t>
      </w:r>
      <w:r w:rsidR="00235B86">
        <w:rPr>
          <w:rFonts w:cstheme="minorHAnsi"/>
          <w:kern w:val="2"/>
        </w:rPr>
        <w:t>p</w:t>
      </w:r>
      <w:r w:rsidRPr="00BB5C07">
        <w:rPr>
          <w:rFonts w:cstheme="minorHAnsi"/>
          <w:kern w:val="2"/>
        </w:rPr>
        <w:t xml:space="preserve">oskytovatele závazek splnit a není tím dotčeno právo </w:t>
      </w:r>
      <w:r w:rsidR="00235B86">
        <w:rPr>
          <w:rFonts w:cstheme="minorHAnsi"/>
          <w:kern w:val="2"/>
        </w:rPr>
        <w:t>o</w:t>
      </w:r>
      <w:r w:rsidR="00BB5C07" w:rsidRPr="00BB5C07">
        <w:rPr>
          <w:rFonts w:cstheme="minorHAnsi"/>
          <w:kern w:val="2"/>
        </w:rPr>
        <w:t>bjednatele</w:t>
      </w:r>
      <w:r w:rsidRPr="00BB5C07">
        <w:rPr>
          <w:rFonts w:cstheme="minorHAnsi"/>
          <w:kern w:val="2"/>
        </w:rPr>
        <w:t xml:space="preserve"> na náhradu škody, která nesplněním povinnosti vznikla. Při porušení několika povinností lze nárokovat více smluvních pokut vedle sebe.</w:t>
      </w:r>
    </w:p>
    <w:p w14:paraId="54EF8CDB" w14:textId="1D1E8E02" w:rsidR="00EA4146" w:rsidRPr="00BB5C07" w:rsidRDefault="00EA4146" w:rsidP="00BB5C07">
      <w:pPr>
        <w:pStyle w:val="Odstavecseseznamem"/>
        <w:numPr>
          <w:ilvl w:val="0"/>
          <w:numId w:val="15"/>
        </w:numPr>
        <w:spacing w:line="240" w:lineRule="auto"/>
        <w:ind w:left="567" w:hanging="567"/>
        <w:jc w:val="both"/>
        <w:rPr>
          <w:rFonts w:cstheme="minorHAnsi"/>
          <w:kern w:val="2"/>
        </w:rPr>
      </w:pPr>
      <w:r w:rsidRPr="00BB5C07">
        <w:rPr>
          <w:rFonts w:cstheme="minorHAnsi"/>
          <w:kern w:val="2"/>
        </w:rPr>
        <w:t>Zaplacení smluvní pokuty nemá vliv na trvání závazků, které vyplývají ze Smlouvy.</w:t>
      </w:r>
    </w:p>
    <w:p w14:paraId="10D97DF6" w14:textId="4CCDC01E" w:rsidR="00EA4146" w:rsidRDefault="00EA4146" w:rsidP="00EA4146">
      <w:pPr>
        <w:pStyle w:val="Nadpis1"/>
        <w:ind w:left="567" w:firstLine="0"/>
        <w:rPr>
          <w:rFonts w:asciiTheme="minorHAnsi" w:hAnsiTheme="minorHAnsi" w:cstheme="minorHAnsi"/>
          <w:kern w:val="2"/>
        </w:rPr>
      </w:pPr>
      <w:r>
        <w:rPr>
          <w:rFonts w:asciiTheme="minorHAnsi" w:hAnsiTheme="minorHAnsi" w:cstheme="minorHAnsi"/>
          <w:kern w:val="2"/>
        </w:rPr>
        <w:t>K</w:t>
      </w:r>
      <w:r w:rsidR="00BB5C07">
        <w:rPr>
          <w:rFonts w:asciiTheme="minorHAnsi" w:hAnsiTheme="minorHAnsi" w:cstheme="minorHAnsi"/>
          <w:kern w:val="2"/>
        </w:rPr>
        <w:t>OMUNIKACE SMLUVNÍ</w:t>
      </w:r>
      <w:r>
        <w:rPr>
          <w:rFonts w:asciiTheme="minorHAnsi" w:hAnsiTheme="minorHAnsi" w:cstheme="minorHAnsi"/>
          <w:kern w:val="2"/>
        </w:rPr>
        <w:t>CH STRAN</w:t>
      </w:r>
    </w:p>
    <w:p w14:paraId="24B54C77" w14:textId="77777777" w:rsidR="0005546C" w:rsidRDefault="0005546C" w:rsidP="0005546C">
      <w:pPr>
        <w:pStyle w:val="Odstavecseseznamem"/>
        <w:numPr>
          <w:ilvl w:val="0"/>
          <w:numId w:val="16"/>
        </w:numPr>
        <w:ind w:left="567" w:hanging="567"/>
        <w:jc w:val="both"/>
      </w:pPr>
      <w:r w:rsidRPr="00612D4D">
        <w:t xml:space="preserve">Pro účely vzájemné komunikace mezi smluvními stranami jsou oprávněny jednat níže uvedené osoby: </w:t>
      </w:r>
    </w:p>
    <w:p w14:paraId="062815CF" w14:textId="0A0D625D" w:rsidR="003E1403" w:rsidRPr="000A5E45" w:rsidRDefault="003E1403" w:rsidP="003E1403">
      <w:pPr>
        <w:pStyle w:val="Odstavecseseznamem"/>
        <w:jc w:val="both"/>
      </w:pPr>
      <w:r w:rsidRPr="000A5E45">
        <w:t>Smluvní kontakty:</w:t>
      </w:r>
      <w:r>
        <w:t xml:space="preserve"> </w:t>
      </w:r>
      <w:r w:rsidRPr="003E1403">
        <w:rPr>
          <w:i/>
          <w:highlight w:val="yellow"/>
        </w:rPr>
        <w:t xml:space="preserve">dodavatel vybere a vyplní </w:t>
      </w:r>
    </w:p>
    <w:tbl>
      <w:tblPr>
        <w:tblStyle w:val="Mkatabulky"/>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4394"/>
      </w:tblGrid>
      <w:tr w:rsidR="003E1403" w:rsidRPr="00612D4D" w14:paraId="3ECCF5A3" w14:textId="77777777" w:rsidTr="00C03728">
        <w:tc>
          <w:tcPr>
            <w:tcW w:w="1985" w:type="dxa"/>
            <w:shd w:val="clear" w:color="auto" w:fill="auto"/>
          </w:tcPr>
          <w:p w14:paraId="4AD9697C" w14:textId="77777777" w:rsidR="003E1403" w:rsidRPr="00612D4D" w:rsidRDefault="003E1403" w:rsidP="00C03728">
            <w:pPr>
              <w:jc w:val="right"/>
              <w:rPr>
                <w:rFonts w:asciiTheme="minorHAnsi" w:hAnsiTheme="minorHAnsi"/>
                <w:sz w:val="22"/>
                <w:szCs w:val="22"/>
              </w:rPr>
            </w:pPr>
            <w:r w:rsidRPr="00612D4D">
              <w:rPr>
                <w:rFonts w:asciiTheme="minorHAnsi" w:hAnsiTheme="minorHAnsi"/>
                <w:sz w:val="22"/>
                <w:szCs w:val="22"/>
              </w:rPr>
              <w:t>za objednatele:</w:t>
            </w:r>
          </w:p>
        </w:tc>
        <w:tc>
          <w:tcPr>
            <w:tcW w:w="4394" w:type="dxa"/>
            <w:shd w:val="clear" w:color="auto" w:fill="auto"/>
          </w:tcPr>
          <w:p w14:paraId="11B0983C" w14:textId="77777777" w:rsidR="003E1403" w:rsidRPr="00612D4D" w:rsidRDefault="003E1403" w:rsidP="00C03728">
            <w:pPr>
              <w:jc w:val="both"/>
              <w:rPr>
                <w:rFonts w:asciiTheme="minorHAnsi" w:hAnsiTheme="minorHAnsi"/>
                <w:sz w:val="22"/>
                <w:szCs w:val="22"/>
              </w:rPr>
            </w:pPr>
            <w:r w:rsidRPr="00B13EA9">
              <w:rPr>
                <w:rFonts w:asciiTheme="minorHAnsi" w:hAnsiTheme="minorHAnsi"/>
                <w:bCs/>
                <w:sz w:val="22"/>
                <w:szCs w:val="22"/>
                <w:highlight w:val="yellow"/>
                <w:lang w:eastAsia="x-none"/>
              </w:rPr>
              <w:t>……………………………….</w:t>
            </w:r>
          </w:p>
        </w:tc>
      </w:tr>
      <w:tr w:rsidR="003E1403" w:rsidRPr="00612D4D" w14:paraId="534E2B6C" w14:textId="77777777" w:rsidTr="00C03728">
        <w:tc>
          <w:tcPr>
            <w:tcW w:w="1985" w:type="dxa"/>
            <w:shd w:val="clear" w:color="auto" w:fill="auto"/>
          </w:tcPr>
          <w:p w14:paraId="57F83EC3" w14:textId="77777777" w:rsidR="003E1403" w:rsidRPr="00612D4D" w:rsidRDefault="003E1403" w:rsidP="00C03728">
            <w:pPr>
              <w:jc w:val="right"/>
              <w:rPr>
                <w:rFonts w:asciiTheme="minorHAnsi" w:hAnsiTheme="minorHAnsi"/>
                <w:sz w:val="22"/>
                <w:szCs w:val="22"/>
              </w:rPr>
            </w:pPr>
            <w:r>
              <w:rPr>
                <w:rFonts w:asciiTheme="minorHAnsi" w:hAnsiTheme="minorHAnsi"/>
                <w:sz w:val="22"/>
                <w:szCs w:val="22"/>
              </w:rPr>
              <w:t>t</w:t>
            </w:r>
            <w:r w:rsidRPr="00612D4D">
              <w:rPr>
                <w:rFonts w:asciiTheme="minorHAnsi" w:hAnsiTheme="minorHAnsi"/>
                <w:sz w:val="22"/>
                <w:szCs w:val="22"/>
              </w:rPr>
              <w:t>el.:</w:t>
            </w:r>
          </w:p>
        </w:tc>
        <w:tc>
          <w:tcPr>
            <w:tcW w:w="4394" w:type="dxa"/>
            <w:shd w:val="clear" w:color="auto" w:fill="auto"/>
          </w:tcPr>
          <w:p w14:paraId="698CA2CB" w14:textId="77777777" w:rsidR="003E1403" w:rsidRPr="00612D4D" w:rsidRDefault="003E1403" w:rsidP="00C03728">
            <w:pPr>
              <w:jc w:val="both"/>
              <w:rPr>
                <w:rFonts w:asciiTheme="minorHAnsi" w:hAnsiTheme="minorHAnsi"/>
                <w:sz w:val="22"/>
                <w:szCs w:val="22"/>
              </w:rPr>
            </w:pPr>
            <w:r w:rsidRPr="00B13EA9">
              <w:rPr>
                <w:rFonts w:asciiTheme="minorHAnsi" w:hAnsiTheme="minorHAnsi"/>
                <w:bCs/>
                <w:sz w:val="22"/>
                <w:szCs w:val="22"/>
                <w:highlight w:val="yellow"/>
                <w:lang w:eastAsia="x-none"/>
              </w:rPr>
              <w:t>……………………………….</w:t>
            </w:r>
          </w:p>
        </w:tc>
      </w:tr>
      <w:tr w:rsidR="003E1403" w:rsidRPr="00612D4D" w14:paraId="191C89A5" w14:textId="77777777" w:rsidTr="00C03728">
        <w:tc>
          <w:tcPr>
            <w:tcW w:w="1985" w:type="dxa"/>
            <w:shd w:val="clear" w:color="auto" w:fill="auto"/>
          </w:tcPr>
          <w:p w14:paraId="78E4BABA" w14:textId="77777777" w:rsidR="003E1403" w:rsidRPr="00612D4D" w:rsidRDefault="003E1403" w:rsidP="00C03728">
            <w:pPr>
              <w:jc w:val="right"/>
              <w:rPr>
                <w:rFonts w:asciiTheme="minorHAnsi" w:hAnsiTheme="minorHAnsi"/>
                <w:sz w:val="22"/>
                <w:szCs w:val="22"/>
              </w:rPr>
            </w:pPr>
            <w:r w:rsidRPr="00612D4D">
              <w:rPr>
                <w:rFonts w:asciiTheme="minorHAnsi" w:hAnsiTheme="minorHAnsi"/>
                <w:sz w:val="22"/>
                <w:szCs w:val="22"/>
              </w:rPr>
              <w:t>e-mail</w:t>
            </w:r>
          </w:p>
        </w:tc>
        <w:tc>
          <w:tcPr>
            <w:tcW w:w="4394" w:type="dxa"/>
            <w:shd w:val="clear" w:color="auto" w:fill="auto"/>
          </w:tcPr>
          <w:p w14:paraId="79DC725E" w14:textId="77777777" w:rsidR="003E1403" w:rsidRPr="00612D4D" w:rsidRDefault="003E1403" w:rsidP="00C03728">
            <w:pPr>
              <w:jc w:val="both"/>
              <w:rPr>
                <w:rFonts w:asciiTheme="minorHAnsi" w:hAnsiTheme="minorHAnsi"/>
                <w:sz w:val="22"/>
                <w:szCs w:val="22"/>
              </w:rPr>
            </w:pPr>
            <w:r w:rsidRPr="00B13EA9">
              <w:rPr>
                <w:rFonts w:asciiTheme="minorHAnsi" w:hAnsiTheme="minorHAnsi"/>
                <w:bCs/>
                <w:sz w:val="22"/>
                <w:szCs w:val="22"/>
                <w:highlight w:val="yellow"/>
                <w:lang w:eastAsia="x-none"/>
              </w:rPr>
              <w:t>……………………………….</w:t>
            </w:r>
          </w:p>
        </w:tc>
      </w:tr>
    </w:tbl>
    <w:p w14:paraId="76D93E67" w14:textId="77777777" w:rsidR="003E1403" w:rsidRPr="00612D4D" w:rsidRDefault="003E1403" w:rsidP="003E1403">
      <w:pPr>
        <w:pStyle w:val="Odstavecseseznamem"/>
        <w:jc w:val="both"/>
      </w:pPr>
    </w:p>
    <w:tbl>
      <w:tblPr>
        <w:tblStyle w:val="Mkatabulky"/>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4394"/>
      </w:tblGrid>
      <w:tr w:rsidR="003E1403" w:rsidRPr="00612D4D" w14:paraId="79B7AFDF" w14:textId="77777777" w:rsidTr="00C03728">
        <w:tc>
          <w:tcPr>
            <w:tcW w:w="1985" w:type="dxa"/>
          </w:tcPr>
          <w:p w14:paraId="073BEFDB" w14:textId="77777777" w:rsidR="003E1403" w:rsidRPr="00612D4D" w:rsidRDefault="003E1403" w:rsidP="00C03728">
            <w:pPr>
              <w:jc w:val="right"/>
              <w:rPr>
                <w:rFonts w:asciiTheme="minorHAnsi" w:hAnsiTheme="minorHAnsi"/>
                <w:sz w:val="22"/>
                <w:szCs w:val="22"/>
              </w:rPr>
            </w:pPr>
            <w:r w:rsidRPr="00612D4D">
              <w:rPr>
                <w:rFonts w:asciiTheme="minorHAnsi" w:hAnsiTheme="minorHAnsi"/>
                <w:sz w:val="22"/>
                <w:szCs w:val="22"/>
              </w:rPr>
              <w:t xml:space="preserve">za </w:t>
            </w:r>
            <w:r>
              <w:rPr>
                <w:rFonts w:asciiTheme="minorHAnsi" w:hAnsiTheme="minorHAnsi"/>
                <w:sz w:val="22"/>
                <w:szCs w:val="22"/>
              </w:rPr>
              <w:t>poskytovatele</w:t>
            </w:r>
            <w:r w:rsidRPr="00612D4D">
              <w:rPr>
                <w:rFonts w:asciiTheme="minorHAnsi" w:hAnsiTheme="minorHAnsi"/>
                <w:sz w:val="22"/>
                <w:szCs w:val="22"/>
              </w:rPr>
              <w:t>:</w:t>
            </w:r>
          </w:p>
        </w:tc>
        <w:tc>
          <w:tcPr>
            <w:tcW w:w="4394" w:type="dxa"/>
          </w:tcPr>
          <w:p w14:paraId="216D508B" w14:textId="77777777" w:rsidR="003E1403" w:rsidRPr="00612D4D" w:rsidRDefault="003E1403" w:rsidP="00C03728">
            <w:pPr>
              <w:jc w:val="both"/>
              <w:rPr>
                <w:rFonts w:asciiTheme="minorHAnsi" w:hAnsiTheme="minorHAnsi"/>
                <w:sz w:val="22"/>
                <w:szCs w:val="22"/>
              </w:rPr>
            </w:pPr>
            <w:r w:rsidRPr="00B13EA9">
              <w:rPr>
                <w:rFonts w:asciiTheme="minorHAnsi" w:hAnsiTheme="minorHAnsi"/>
                <w:bCs/>
                <w:sz w:val="22"/>
                <w:szCs w:val="22"/>
                <w:highlight w:val="yellow"/>
                <w:lang w:eastAsia="x-none"/>
              </w:rPr>
              <w:t>……………………………….</w:t>
            </w:r>
          </w:p>
        </w:tc>
      </w:tr>
      <w:tr w:rsidR="003E1403" w:rsidRPr="00612D4D" w14:paraId="2FD38C05" w14:textId="77777777" w:rsidTr="00C03728">
        <w:tc>
          <w:tcPr>
            <w:tcW w:w="1985" w:type="dxa"/>
          </w:tcPr>
          <w:p w14:paraId="16E2F3E0" w14:textId="77777777" w:rsidR="003E1403" w:rsidRPr="00612D4D" w:rsidRDefault="003E1403" w:rsidP="00C03728">
            <w:pPr>
              <w:jc w:val="right"/>
              <w:rPr>
                <w:rFonts w:asciiTheme="minorHAnsi" w:hAnsiTheme="minorHAnsi"/>
                <w:sz w:val="22"/>
                <w:szCs w:val="22"/>
              </w:rPr>
            </w:pPr>
            <w:r>
              <w:rPr>
                <w:rFonts w:asciiTheme="minorHAnsi" w:hAnsiTheme="minorHAnsi"/>
                <w:sz w:val="22"/>
                <w:szCs w:val="22"/>
              </w:rPr>
              <w:t>t</w:t>
            </w:r>
            <w:r w:rsidRPr="00612D4D">
              <w:rPr>
                <w:rFonts w:asciiTheme="minorHAnsi" w:hAnsiTheme="minorHAnsi"/>
                <w:sz w:val="22"/>
                <w:szCs w:val="22"/>
              </w:rPr>
              <w:t>el.:</w:t>
            </w:r>
          </w:p>
        </w:tc>
        <w:tc>
          <w:tcPr>
            <w:tcW w:w="4394" w:type="dxa"/>
          </w:tcPr>
          <w:p w14:paraId="1BB2A794" w14:textId="77777777" w:rsidR="003E1403" w:rsidRPr="00612D4D" w:rsidRDefault="003E1403" w:rsidP="00C03728">
            <w:pPr>
              <w:jc w:val="both"/>
              <w:rPr>
                <w:rFonts w:asciiTheme="minorHAnsi" w:hAnsiTheme="minorHAnsi"/>
                <w:sz w:val="22"/>
                <w:szCs w:val="22"/>
              </w:rPr>
            </w:pPr>
            <w:r w:rsidRPr="00B13EA9">
              <w:rPr>
                <w:rFonts w:asciiTheme="minorHAnsi" w:hAnsiTheme="minorHAnsi"/>
                <w:bCs/>
                <w:sz w:val="22"/>
                <w:szCs w:val="22"/>
                <w:highlight w:val="yellow"/>
                <w:lang w:eastAsia="x-none"/>
              </w:rPr>
              <w:t>……………………………….</w:t>
            </w:r>
          </w:p>
        </w:tc>
      </w:tr>
      <w:tr w:rsidR="003E1403" w:rsidRPr="00612D4D" w14:paraId="00147835" w14:textId="77777777" w:rsidTr="00C03728">
        <w:trPr>
          <w:trHeight w:val="95"/>
        </w:trPr>
        <w:tc>
          <w:tcPr>
            <w:tcW w:w="1985" w:type="dxa"/>
          </w:tcPr>
          <w:p w14:paraId="61AF5895" w14:textId="77777777" w:rsidR="003E1403" w:rsidRPr="00612D4D" w:rsidRDefault="003E1403" w:rsidP="00C03728">
            <w:pPr>
              <w:jc w:val="right"/>
              <w:rPr>
                <w:rFonts w:asciiTheme="minorHAnsi" w:hAnsiTheme="minorHAnsi"/>
                <w:sz w:val="22"/>
                <w:szCs w:val="22"/>
              </w:rPr>
            </w:pPr>
            <w:r w:rsidRPr="00612D4D">
              <w:rPr>
                <w:rFonts w:asciiTheme="minorHAnsi" w:hAnsiTheme="minorHAnsi"/>
                <w:sz w:val="22"/>
                <w:szCs w:val="22"/>
              </w:rPr>
              <w:t>e-mail</w:t>
            </w:r>
          </w:p>
        </w:tc>
        <w:tc>
          <w:tcPr>
            <w:tcW w:w="4394" w:type="dxa"/>
          </w:tcPr>
          <w:p w14:paraId="1EE631E2" w14:textId="77777777" w:rsidR="003E1403" w:rsidRPr="00612D4D" w:rsidRDefault="003E1403" w:rsidP="00C03728">
            <w:pPr>
              <w:jc w:val="both"/>
              <w:rPr>
                <w:rFonts w:asciiTheme="minorHAnsi" w:hAnsiTheme="minorHAnsi"/>
                <w:sz w:val="22"/>
                <w:szCs w:val="22"/>
              </w:rPr>
            </w:pPr>
            <w:r w:rsidRPr="00B13EA9">
              <w:rPr>
                <w:rFonts w:asciiTheme="minorHAnsi" w:hAnsiTheme="minorHAnsi"/>
                <w:bCs/>
                <w:sz w:val="22"/>
                <w:szCs w:val="22"/>
                <w:highlight w:val="yellow"/>
                <w:lang w:eastAsia="x-none"/>
              </w:rPr>
              <w:t>……………………………….</w:t>
            </w:r>
          </w:p>
        </w:tc>
      </w:tr>
    </w:tbl>
    <w:p w14:paraId="3B7E9DCC" w14:textId="77777777" w:rsidR="003E1403" w:rsidRDefault="003E1403" w:rsidP="003E1403">
      <w:pPr>
        <w:pStyle w:val="Odstavecseseznamem"/>
        <w:ind w:left="567"/>
        <w:jc w:val="both"/>
      </w:pPr>
    </w:p>
    <w:p w14:paraId="33A89986" w14:textId="69E967A1" w:rsidR="003E1403" w:rsidRDefault="003E1403" w:rsidP="0005546C">
      <w:pPr>
        <w:pStyle w:val="Odstavecseseznamem"/>
        <w:numPr>
          <w:ilvl w:val="0"/>
          <w:numId w:val="16"/>
        </w:numPr>
        <w:ind w:left="567" w:hanging="567"/>
        <w:jc w:val="both"/>
      </w:pPr>
      <w:r>
        <w:t>Doručování je mezi stranami prováděno především písemně. V listinné podobě je možné zasílat korespondenci pouze na sídlo, které strany uvedly v úvodu této smlouvy. Elektronicky je možné komunikovat pomocí výše uvedených e-mailů, popř. datovou schránkou. Telefonicky se nemohou přijímat jakékoliv závazky ani jednou ze stran ani se nijak obdobně zavazovat. Veškerá práva a povinnosti jsou strany povinny si sdělovat pouze písemnou formou.</w:t>
      </w:r>
    </w:p>
    <w:p w14:paraId="3A397750" w14:textId="541B45AE" w:rsidR="003E1403" w:rsidRDefault="003E1403" w:rsidP="0005546C">
      <w:pPr>
        <w:pStyle w:val="Odstavecseseznamem"/>
        <w:numPr>
          <w:ilvl w:val="0"/>
          <w:numId w:val="16"/>
        </w:numPr>
        <w:ind w:left="567" w:hanging="567"/>
        <w:jc w:val="both"/>
      </w:pPr>
      <w:r>
        <w:t>Pro případ změny kontaktních osob či údajů (především e-mailů) výše uvedených jsou strany povinny si písemně sdělit do pěti (5) pracovních dní od uskutečnění změny.</w:t>
      </w:r>
      <w:r w:rsidR="00821A2D">
        <w:t xml:space="preserve"> </w:t>
      </w:r>
    </w:p>
    <w:p w14:paraId="6791ADEC" w14:textId="24DFA973" w:rsidR="00235B86" w:rsidRPr="00612D4D" w:rsidRDefault="00235B86" w:rsidP="0005546C">
      <w:pPr>
        <w:pStyle w:val="Odstavecseseznamem"/>
        <w:numPr>
          <w:ilvl w:val="0"/>
          <w:numId w:val="16"/>
        </w:numPr>
        <w:ind w:left="567" w:hanging="567"/>
        <w:jc w:val="both"/>
      </w:pPr>
      <w:r>
        <w:t xml:space="preserve"> Při komunikaci elektronickou formou je písemnost doručena dnem následujícím po odeslání e-mailové zprávy, nepotvrdí-li adresát přijetí dříve, nebo přijetím zprávy do datové schránky.</w:t>
      </w:r>
    </w:p>
    <w:p w14:paraId="4C7EB312" w14:textId="77777777" w:rsidR="003E1403" w:rsidRDefault="003E1403" w:rsidP="00B26486">
      <w:pPr>
        <w:rPr>
          <w:b/>
          <w:iCs/>
        </w:rPr>
      </w:pPr>
    </w:p>
    <w:p w14:paraId="2ED5B029" w14:textId="77777777" w:rsidR="00280E7B" w:rsidRPr="00280E7B" w:rsidRDefault="00280E7B" w:rsidP="00280E7B">
      <w:pPr>
        <w:pStyle w:val="Nadpis1"/>
        <w:ind w:left="567" w:firstLine="0"/>
      </w:pPr>
      <w:r w:rsidRPr="00280E7B">
        <w:rPr>
          <w:rFonts w:asciiTheme="minorHAnsi" w:hAnsiTheme="minorHAnsi" w:cstheme="minorHAnsi"/>
          <w:kern w:val="2"/>
        </w:rPr>
        <w:t>ZÁVĚREČNÁ</w:t>
      </w:r>
      <w:r w:rsidRPr="00280E7B">
        <w:t xml:space="preserve"> UJEDNÁNÍ</w:t>
      </w:r>
    </w:p>
    <w:p w14:paraId="56D3EAD6" w14:textId="753E4C5F" w:rsidR="00280E7B" w:rsidRPr="00280E7B" w:rsidRDefault="00280E7B" w:rsidP="00280E7B">
      <w:pPr>
        <w:numPr>
          <w:ilvl w:val="1"/>
          <w:numId w:val="17"/>
        </w:numPr>
        <w:spacing w:after="120" w:line="240" w:lineRule="auto"/>
        <w:ind w:left="567" w:hanging="567"/>
        <w:jc w:val="both"/>
        <w:rPr>
          <w:rFonts w:eastAsia="Times New Roman" w:cs="Times New Roman"/>
          <w:lang w:eastAsia="cs-CZ"/>
        </w:rPr>
      </w:pPr>
      <w:r w:rsidRPr="00280E7B">
        <w:rPr>
          <w:rFonts w:eastAsia="Times New Roman" w:cs="Times New Roman"/>
          <w:lang w:eastAsia="cs-CZ"/>
        </w:rPr>
        <w:t>V případě, že se ke kterémukoli ustanovení této Smlouvy či k jeho části podle zákona jako ke</w:t>
      </w:r>
      <w:r w:rsidR="002B26A8">
        <w:rPr>
          <w:rFonts w:eastAsia="Times New Roman" w:cs="Times New Roman"/>
          <w:lang w:eastAsia="cs-CZ"/>
        </w:rPr>
        <w:t> </w:t>
      </w:r>
      <w:r w:rsidRPr="00280E7B">
        <w:rPr>
          <w:rFonts w:eastAsia="Times New Roman" w:cs="Times New Roman"/>
          <w:lang w:eastAsia="cs-CZ"/>
        </w:rPr>
        <w:t>zdánlivému právnímu jednání nepřihlíží, nebo že kterékoli ustanovení této Smlouvy či jeho část je nebo se stane neplatným, neúčinným a/nebo nevymahatelným, oddělí se v příslušném rozsahu od ostatních ujednání Smlouvy a nebude mít žádný vliv na platnost, účinnost a  vymahatelnost ostatních ujednání této Smlouvy. Smluvní strany se zavazují nahradit takové zdánlivé, nebo neplatné, neúčinné a/nebo nevymahatelné ustanovení či jeho část ustanovením novým, které bude platné, účinné a vymahatelné a jehož věcný obsah a ekonomický význam bude shodný nebo co nejvíce podobný nahrazovanému ustanovení tak, aby účel a smysl této Smlouvy zůstal zachován. Pokud by kterékoli ustanovení této Smlouvy bylo shledáno neplatným či nevykonatelným, ostatní ustanovení této Smlouvy tím zůstávají nedotčena.</w:t>
      </w:r>
    </w:p>
    <w:p w14:paraId="1AE4FAB2" w14:textId="77777777" w:rsidR="00280E7B" w:rsidRPr="00280E7B" w:rsidRDefault="00280E7B" w:rsidP="00280E7B">
      <w:pPr>
        <w:numPr>
          <w:ilvl w:val="1"/>
          <w:numId w:val="17"/>
        </w:numPr>
        <w:tabs>
          <w:tab w:val="num" w:pos="1134"/>
        </w:tabs>
        <w:spacing w:after="120" w:line="240" w:lineRule="auto"/>
        <w:ind w:left="567" w:hanging="567"/>
        <w:jc w:val="both"/>
        <w:rPr>
          <w:rFonts w:eastAsia="Times New Roman" w:cs="Times New Roman"/>
          <w:lang w:eastAsia="cs-CZ"/>
        </w:rPr>
      </w:pPr>
      <w:r w:rsidRPr="00280E7B">
        <w:rPr>
          <w:rFonts w:eastAsia="Times New Roman" w:cs="Times New Roman"/>
          <w:lang w:eastAsia="cs-CZ"/>
        </w:rPr>
        <w:t>Strany této Smlouvy se dohodly, že se tato Smlouva se řídí výhradně českým právním řádem. Práva a povinnosti smluvních stran, které nejsou touto Smlouvou výslovně upraveny, se řídí ustanoveními zákona č. 89/2012 Sb., občanský zákoník.</w:t>
      </w:r>
    </w:p>
    <w:p w14:paraId="5D72482B" w14:textId="77777777" w:rsidR="00280E7B" w:rsidRPr="00280E7B" w:rsidRDefault="00280E7B" w:rsidP="00280E7B">
      <w:pPr>
        <w:numPr>
          <w:ilvl w:val="1"/>
          <w:numId w:val="17"/>
        </w:numPr>
        <w:tabs>
          <w:tab w:val="num" w:pos="1134"/>
        </w:tabs>
        <w:spacing w:after="120" w:line="240" w:lineRule="auto"/>
        <w:ind w:left="567" w:hanging="567"/>
        <w:jc w:val="both"/>
        <w:rPr>
          <w:rFonts w:eastAsia="Times New Roman" w:cs="Times New Roman"/>
          <w:lang w:eastAsia="cs-CZ"/>
        </w:rPr>
      </w:pPr>
      <w:r w:rsidRPr="00280E7B">
        <w:rPr>
          <w:rFonts w:eastAsia="Times New Roman" w:cs="Times New Roman"/>
          <w:lang w:eastAsia="cs-CZ"/>
        </w:rPr>
        <w:t xml:space="preserve">Veškeré změny této Smlouvy mohou být po dohodě smluvních stran činěny pouze písemnou formou, a to v podobě číslovaných dodatků k této Smlouvě podepsaných oběma smluvními stranami. </w:t>
      </w:r>
    </w:p>
    <w:p w14:paraId="04477ABB" w14:textId="28CA3424" w:rsidR="00280E7B" w:rsidRPr="00280E7B" w:rsidRDefault="00235B86" w:rsidP="00280E7B">
      <w:pPr>
        <w:numPr>
          <w:ilvl w:val="1"/>
          <w:numId w:val="17"/>
        </w:numPr>
        <w:tabs>
          <w:tab w:val="num" w:pos="1134"/>
        </w:tabs>
        <w:spacing w:after="120" w:line="240" w:lineRule="auto"/>
        <w:ind w:left="567" w:hanging="567"/>
        <w:jc w:val="both"/>
        <w:rPr>
          <w:rFonts w:eastAsia="Times New Roman" w:cs="Times New Roman"/>
          <w:lang w:eastAsia="cs-CZ"/>
        </w:rPr>
      </w:pPr>
      <w:r>
        <w:rPr>
          <w:rFonts w:eastAsia="Times New Roman" w:cs="Times New Roman"/>
          <w:lang w:eastAsia="cs-CZ"/>
        </w:rPr>
        <w:t>Poskytovatel</w:t>
      </w:r>
      <w:r w:rsidR="00280E7B" w:rsidRPr="00280E7B">
        <w:rPr>
          <w:rFonts w:eastAsia="Times New Roman" w:cs="Times New Roman"/>
          <w:lang w:eastAsia="cs-CZ"/>
        </w:rPr>
        <w:t xml:space="preserve"> bere na vědomí, že objednatel má povinnost tuto Smlouvu včetně všech jejích příloh, změn a případných dodatků a včetně výše skutečně uhrazené ceny za plnění Smlouvy zveřejnit v souladu se zákonem č. 340/2015 Sb., o registru smluv. Uveřejnění Smlouvy v zákonné lhůtě do</w:t>
      </w:r>
      <w:r w:rsidR="002B26A8">
        <w:rPr>
          <w:rFonts w:eastAsia="Times New Roman" w:cs="Times New Roman"/>
          <w:lang w:eastAsia="cs-CZ"/>
        </w:rPr>
        <w:t> </w:t>
      </w:r>
      <w:r w:rsidR="00280E7B" w:rsidRPr="00280E7B">
        <w:rPr>
          <w:rFonts w:eastAsia="Times New Roman" w:cs="Times New Roman"/>
          <w:lang w:eastAsia="cs-CZ"/>
        </w:rPr>
        <w:t xml:space="preserve">patnácti (15) dní v Registru smluv zajistí objednatel. </w:t>
      </w:r>
      <w:r>
        <w:rPr>
          <w:rFonts w:eastAsia="Times New Roman" w:cs="Times New Roman"/>
          <w:lang w:eastAsia="cs-CZ"/>
        </w:rPr>
        <w:t>Poskytovatel</w:t>
      </w:r>
      <w:r w:rsidR="00280E7B" w:rsidRPr="00280E7B">
        <w:rPr>
          <w:rFonts w:eastAsia="Times New Roman" w:cs="Times New Roman"/>
          <w:lang w:eastAsia="cs-CZ"/>
        </w:rPr>
        <w:t xml:space="preserve"> souhlasí s tím, že tato Smlouva bude veřejně přístupná.</w:t>
      </w:r>
    </w:p>
    <w:p w14:paraId="453C1AFF" w14:textId="703F1787" w:rsidR="00280E7B" w:rsidRPr="00280E7B" w:rsidRDefault="00280E7B" w:rsidP="00280E7B">
      <w:pPr>
        <w:numPr>
          <w:ilvl w:val="1"/>
          <w:numId w:val="17"/>
        </w:numPr>
        <w:tabs>
          <w:tab w:val="num" w:pos="1134"/>
        </w:tabs>
        <w:spacing w:after="120" w:line="240" w:lineRule="auto"/>
        <w:ind w:left="567" w:hanging="567"/>
        <w:jc w:val="both"/>
        <w:rPr>
          <w:rFonts w:eastAsia="Times New Roman" w:cs="Times New Roman"/>
          <w:lang w:eastAsia="cs-CZ"/>
        </w:rPr>
      </w:pPr>
      <w:r w:rsidRPr="00280E7B">
        <w:rPr>
          <w:rFonts w:eastAsia="Times New Roman" w:cs="Times New Roman"/>
          <w:lang w:eastAsia="cs-CZ"/>
        </w:rPr>
        <w:t xml:space="preserve">Objednatel je správcem osobních údajů, které získal ve veřejné zakázce a v souvislosti s plněním této smlouvy. Povinnost objednatele ke zpracování osobních údajů v zadávacím řízení vyplývá přímo ze </w:t>
      </w:r>
      <w:r w:rsidR="00655CDD">
        <w:rPr>
          <w:rFonts w:eastAsia="Times New Roman" w:cs="Times New Roman"/>
          <w:lang w:eastAsia="cs-CZ"/>
        </w:rPr>
        <w:t>zákona č. 134/2016 Sb.</w:t>
      </w:r>
      <w:r w:rsidRPr="00280E7B">
        <w:rPr>
          <w:rFonts w:eastAsia="Times New Roman" w:cs="Times New Roman"/>
          <w:lang w:eastAsia="cs-CZ"/>
        </w:rPr>
        <w:t xml:space="preserve"> Zpracování těchto osobních údajů je nezbytné pro splnění právní povinnosti správce, tedy pro řádné zadání veřejné zakázky. Osobní údaje budou zpracovány až do uplynutí skartační lhůty této veřejné zakázky. Ostatní informace jsou uvedeny v Zadávací dokumentaci</w:t>
      </w:r>
      <w:r w:rsidR="004871CE">
        <w:rPr>
          <w:rFonts w:eastAsia="Times New Roman" w:cs="Times New Roman"/>
          <w:lang w:eastAsia="cs-CZ"/>
        </w:rPr>
        <w:t xml:space="preserve"> veřejné zakázky uvedené ve čl. 1.2. Smlouvy</w:t>
      </w:r>
      <w:r w:rsidRPr="00280E7B">
        <w:rPr>
          <w:rFonts w:eastAsia="Times New Roman" w:cs="Times New Roman"/>
          <w:lang w:eastAsia="cs-CZ"/>
        </w:rPr>
        <w:t>.</w:t>
      </w:r>
    </w:p>
    <w:p w14:paraId="2DE471EB" w14:textId="77777777" w:rsidR="00280E7B" w:rsidRPr="00280E7B" w:rsidRDefault="00280E7B" w:rsidP="00280E7B">
      <w:pPr>
        <w:numPr>
          <w:ilvl w:val="1"/>
          <w:numId w:val="17"/>
        </w:numPr>
        <w:tabs>
          <w:tab w:val="num" w:pos="1134"/>
        </w:tabs>
        <w:spacing w:after="120" w:line="240" w:lineRule="auto"/>
        <w:ind w:left="567" w:hanging="567"/>
        <w:jc w:val="both"/>
        <w:rPr>
          <w:rFonts w:eastAsia="Times New Roman" w:cs="Times New Roman"/>
          <w:lang w:eastAsia="cs-CZ"/>
        </w:rPr>
      </w:pPr>
      <w:r w:rsidRPr="00280E7B">
        <w:rPr>
          <w:rFonts w:eastAsia="Times New Roman" w:cs="Times New Roman"/>
          <w:lang w:eastAsia="cs-CZ"/>
        </w:rPr>
        <w:t>Smlouva je uzavřena v elektronické podobě s připojením zaručených elektronických podpisů všemi oprávněnými osobami obou smluvních stran.</w:t>
      </w:r>
    </w:p>
    <w:p w14:paraId="2FF31093" w14:textId="3F7676B3" w:rsidR="00280E7B" w:rsidRPr="00280E7B" w:rsidRDefault="00280E7B" w:rsidP="004871CE">
      <w:pPr>
        <w:numPr>
          <w:ilvl w:val="1"/>
          <w:numId w:val="17"/>
        </w:numPr>
        <w:tabs>
          <w:tab w:val="num" w:pos="1134"/>
        </w:tabs>
        <w:spacing w:after="120" w:line="240" w:lineRule="auto"/>
        <w:jc w:val="both"/>
        <w:rPr>
          <w:rFonts w:eastAsia="Times New Roman" w:cs="Times New Roman"/>
          <w:lang w:eastAsia="cs-CZ"/>
        </w:rPr>
      </w:pPr>
      <w:r w:rsidRPr="00280E7B">
        <w:rPr>
          <w:rFonts w:eastAsia="Times New Roman" w:cs="Times New Roman"/>
          <w:lang w:eastAsia="cs-CZ"/>
        </w:rPr>
        <w:lastRenderedPageBreak/>
        <w:t xml:space="preserve">Tato Smlouva </w:t>
      </w:r>
      <w:r w:rsidR="004871CE">
        <w:rPr>
          <w:rFonts w:eastAsia="Times New Roman" w:cs="Times New Roman"/>
          <w:lang w:eastAsia="cs-CZ"/>
        </w:rPr>
        <w:t xml:space="preserve">je uzavřena na dobu 60 měsíců, </w:t>
      </w:r>
      <w:r w:rsidRPr="00280E7B">
        <w:rPr>
          <w:rFonts w:eastAsia="Times New Roman" w:cs="Times New Roman"/>
          <w:lang w:eastAsia="cs-CZ"/>
        </w:rPr>
        <w:t xml:space="preserve">nabývá platnosti podpisem posledním z účastníků a účinnosti </w:t>
      </w:r>
      <w:r w:rsidR="004871CE">
        <w:rPr>
          <w:rFonts w:eastAsia="Times New Roman" w:cs="Times New Roman"/>
          <w:lang w:eastAsia="cs-CZ"/>
        </w:rPr>
        <w:t xml:space="preserve">prvním dnem následujícím </w:t>
      </w:r>
      <w:r w:rsidR="004871CE" w:rsidRPr="004871CE">
        <w:rPr>
          <w:rFonts w:eastAsia="Times New Roman" w:cs="Times New Roman"/>
          <w:lang w:eastAsia="cs-CZ"/>
        </w:rPr>
        <w:t>po uplynutí záruční doby dodané technologie na základě smlouvy o dílo, která byla uzavřena v rámci veřejné zakázky Energeticky úsporná renovace budovy SPŠS Plzeň.</w:t>
      </w:r>
    </w:p>
    <w:p w14:paraId="1ACFA6D4" w14:textId="77777777" w:rsidR="00280E7B" w:rsidRPr="00280E7B" w:rsidRDefault="00280E7B" w:rsidP="00280E7B">
      <w:pPr>
        <w:numPr>
          <w:ilvl w:val="1"/>
          <w:numId w:val="17"/>
        </w:numPr>
        <w:tabs>
          <w:tab w:val="num" w:pos="1134"/>
        </w:tabs>
        <w:spacing w:after="240" w:line="240" w:lineRule="auto"/>
        <w:ind w:left="567" w:hanging="567"/>
        <w:jc w:val="both"/>
        <w:rPr>
          <w:rFonts w:eastAsia="Times New Roman" w:cs="Times New Roman"/>
          <w:lang w:eastAsia="cs-CZ"/>
        </w:rPr>
      </w:pPr>
      <w:r w:rsidRPr="00280E7B">
        <w:rPr>
          <w:rFonts w:eastAsia="Times New Roman" w:cs="Times New Roman"/>
          <w:lang w:eastAsia="cs-CZ"/>
        </w:rPr>
        <w:t>Smluvní strany této Smlouvy prohlašují, že si tuto Smlouvu před jejím podpisem přečetly, že představuje projev jejich pravé a svobodné vůle, na důkaz čehož připojují své podpisy.</w:t>
      </w:r>
    </w:p>
    <w:p w14:paraId="1A2AB8D1" w14:textId="77777777" w:rsidR="00B26486" w:rsidRPr="00B26486" w:rsidRDefault="00B26486" w:rsidP="00B26486">
      <w:pPr>
        <w:spacing w:after="0"/>
        <w:rPr>
          <w:iCs/>
        </w:rPr>
      </w:pPr>
      <w:r w:rsidRPr="00B26486">
        <w:rPr>
          <w:iCs/>
        </w:rPr>
        <w:t>Přílohy smlouvy</w:t>
      </w:r>
    </w:p>
    <w:p w14:paraId="7400E7BD" w14:textId="77777777" w:rsidR="00B26486" w:rsidRPr="00B26486" w:rsidRDefault="00B26486" w:rsidP="00B26486">
      <w:pPr>
        <w:spacing w:after="0"/>
        <w:rPr>
          <w:iCs/>
        </w:rPr>
      </w:pPr>
      <w:r w:rsidRPr="00B26486">
        <w:rPr>
          <w:iCs/>
        </w:rPr>
        <w:t>Příloha č. 1 Seznam servisních prací - předávací stanice</w:t>
      </w:r>
    </w:p>
    <w:p w14:paraId="61C7383E" w14:textId="77777777" w:rsidR="00B26486" w:rsidRPr="00B26486" w:rsidRDefault="00B26486" w:rsidP="00B26486">
      <w:pPr>
        <w:spacing w:after="0"/>
        <w:rPr>
          <w:iCs/>
        </w:rPr>
      </w:pPr>
      <w:r w:rsidRPr="00B26486">
        <w:rPr>
          <w:iCs/>
        </w:rPr>
        <w:t>Příloha č. 2 Seznam servisních prací - hydraulická stabilita topných okruhů</w:t>
      </w:r>
    </w:p>
    <w:p w14:paraId="32C582A8" w14:textId="77777777" w:rsidR="00B26486" w:rsidRPr="00B26486" w:rsidRDefault="00B26486" w:rsidP="00B26486">
      <w:pPr>
        <w:spacing w:after="0"/>
        <w:rPr>
          <w:iCs/>
        </w:rPr>
      </w:pPr>
      <w:r w:rsidRPr="00B26486">
        <w:rPr>
          <w:iCs/>
        </w:rPr>
        <w:t>Příloha č. 3 Seznam servisních prací - vzduchotechnické rekuperační jednotky</w:t>
      </w:r>
    </w:p>
    <w:p w14:paraId="5E324298" w14:textId="77777777" w:rsidR="00B26486" w:rsidRDefault="00B26486" w:rsidP="00B26486">
      <w:pPr>
        <w:rPr>
          <w:iCs/>
        </w:rPr>
      </w:pPr>
      <w:r w:rsidRPr="00B26486">
        <w:rPr>
          <w:iCs/>
        </w:rPr>
        <w:t>Příloha č. 4 Seznam servisních prací - řídicí systémy a nadřazený centrální dispečink</w:t>
      </w:r>
    </w:p>
    <w:p w14:paraId="4EAC184F" w14:textId="77777777" w:rsidR="00857CE6" w:rsidRPr="00B26486" w:rsidRDefault="00857CE6" w:rsidP="00B26486">
      <w:pPr>
        <w:rPr>
          <w:iCs/>
        </w:rPr>
      </w:pPr>
    </w:p>
    <w:tbl>
      <w:tblPr>
        <w:tblStyle w:val="Mkatabulky"/>
        <w:tblpPr w:leftFromText="141" w:rightFromText="141" w:vertAnchor="text" w:horzAnchor="page" w:tblpX="1423" w:tblpY="1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94"/>
      </w:tblGrid>
      <w:tr w:rsidR="00280E7B" w:rsidRPr="00280E7B" w14:paraId="6098F1FC" w14:textId="77777777" w:rsidTr="00857CE6">
        <w:trPr>
          <w:trHeight w:val="1535"/>
        </w:trPr>
        <w:tc>
          <w:tcPr>
            <w:tcW w:w="4678" w:type="dxa"/>
          </w:tcPr>
          <w:p w14:paraId="7C838A52" w14:textId="77777777" w:rsidR="00280E7B" w:rsidRPr="00280E7B" w:rsidRDefault="00280E7B" w:rsidP="00280E7B">
            <w:pPr>
              <w:spacing w:after="160" w:line="259" w:lineRule="auto"/>
              <w:rPr>
                <w:rFonts w:ascii="Calibri" w:hAnsi="Calibri"/>
                <w:iCs/>
              </w:rPr>
            </w:pPr>
          </w:p>
          <w:p w14:paraId="5D5E6146" w14:textId="77777777" w:rsidR="00280E7B" w:rsidRPr="00280E7B" w:rsidRDefault="00280E7B" w:rsidP="00280E7B">
            <w:pPr>
              <w:spacing w:after="160" w:line="259" w:lineRule="auto"/>
              <w:rPr>
                <w:rFonts w:ascii="Calibri" w:hAnsi="Calibri"/>
                <w:b/>
                <w:iCs/>
              </w:rPr>
            </w:pPr>
            <w:r w:rsidRPr="00280E7B">
              <w:rPr>
                <w:rFonts w:ascii="Calibri" w:hAnsi="Calibri"/>
                <w:iCs/>
              </w:rPr>
              <w:t>v </w:t>
            </w:r>
            <w:proofErr w:type="gramStart"/>
            <w:r w:rsidRPr="00280E7B">
              <w:rPr>
                <w:rFonts w:ascii="Calibri" w:hAnsi="Calibri"/>
                <w:iCs/>
              </w:rPr>
              <w:t>Plzni                                dne</w:t>
            </w:r>
            <w:proofErr w:type="gramEnd"/>
            <w:r w:rsidRPr="00280E7B">
              <w:rPr>
                <w:rFonts w:ascii="Calibri" w:hAnsi="Calibri"/>
                <w:iCs/>
              </w:rPr>
              <w:t xml:space="preserve"> …………………</w:t>
            </w:r>
          </w:p>
          <w:p w14:paraId="08C6B371" w14:textId="77777777" w:rsidR="00280E7B" w:rsidRPr="00280E7B" w:rsidRDefault="00280E7B" w:rsidP="00280E7B">
            <w:pPr>
              <w:spacing w:after="160" w:line="259" w:lineRule="auto"/>
              <w:jc w:val="center"/>
              <w:rPr>
                <w:rFonts w:ascii="Calibri" w:hAnsi="Calibri"/>
                <w:b/>
                <w:iCs/>
              </w:rPr>
            </w:pPr>
            <w:r w:rsidRPr="00280E7B">
              <w:rPr>
                <w:rFonts w:ascii="Calibri" w:hAnsi="Calibri"/>
                <w:b/>
                <w:iCs/>
              </w:rPr>
              <w:t>jméno</w:t>
            </w:r>
          </w:p>
          <w:p w14:paraId="49DEB6F0" w14:textId="77777777" w:rsidR="00280E7B" w:rsidRPr="00280E7B" w:rsidRDefault="00280E7B" w:rsidP="00280E7B">
            <w:pPr>
              <w:jc w:val="center"/>
              <w:rPr>
                <w:rFonts w:ascii="Calibri" w:hAnsi="Calibri"/>
                <w:bCs/>
                <w:iCs/>
                <w:lang w:val="x-none"/>
              </w:rPr>
            </w:pPr>
            <w:r w:rsidRPr="00280E7B">
              <w:rPr>
                <w:rFonts w:ascii="Calibri" w:hAnsi="Calibri"/>
                <w:bCs/>
                <w:iCs/>
                <w:lang w:val="x-none"/>
              </w:rPr>
              <w:t>Ing. Rostislav Študent, ředitel</w:t>
            </w:r>
          </w:p>
          <w:p w14:paraId="001CFA92" w14:textId="77777777" w:rsidR="00280E7B" w:rsidRPr="00280E7B" w:rsidRDefault="00280E7B" w:rsidP="00280E7B">
            <w:pPr>
              <w:jc w:val="center"/>
              <w:rPr>
                <w:rFonts w:ascii="Calibri" w:hAnsi="Calibri"/>
                <w:bCs/>
                <w:iCs/>
                <w:lang w:val="x-none"/>
              </w:rPr>
            </w:pPr>
            <w:r w:rsidRPr="00280E7B">
              <w:rPr>
                <w:rFonts w:ascii="Calibri" w:hAnsi="Calibri"/>
                <w:bCs/>
                <w:iCs/>
              </w:rPr>
              <w:t xml:space="preserve">Střední </w:t>
            </w:r>
            <w:r w:rsidRPr="00280E7B">
              <w:rPr>
                <w:rFonts w:ascii="Calibri" w:hAnsi="Calibri"/>
                <w:bCs/>
                <w:iCs/>
                <w:lang w:val="x-none"/>
              </w:rPr>
              <w:t>průmyslová škola strojnická a Střední odborná škola profesora Švejcara, Plzeň, Klatovská 109</w:t>
            </w:r>
          </w:p>
          <w:p w14:paraId="18991789" w14:textId="157851B6" w:rsidR="00280E7B" w:rsidRPr="00280E7B" w:rsidRDefault="00280E7B" w:rsidP="00280E7B">
            <w:pPr>
              <w:spacing w:after="160" w:line="259" w:lineRule="auto"/>
              <w:jc w:val="center"/>
              <w:rPr>
                <w:rFonts w:ascii="Calibri" w:hAnsi="Calibri"/>
                <w:iCs/>
              </w:rPr>
            </w:pPr>
            <w:r w:rsidRPr="00280E7B">
              <w:rPr>
                <w:rFonts w:ascii="Calibri" w:hAnsi="Calibri"/>
                <w:iCs/>
              </w:rPr>
              <w:t>za objednatele</w:t>
            </w:r>
          </w:p>
        </w:tc>
        <w:tc>
          <w:tcPr>
            <w:tcW w:w="4394" w:type="dxa"/>
          </w:tcPr>
          <w:p w14:paraId="4428AC6D" w14:textId="77777777" w:rsidR="00280E7B" w:rsidRPr="00280E7B" w:rsidRDefault="00280E7B" w:rsidP="00280E7B">
            <w:pPr>
              <w:spacing w:after="160" w:line="259" w:lineRule="auto"/>
              <w:rPr>
                <w:rFonts w:ascii="Calibri" w:hAnsi="Calibri"/>
                <w:iCs/>
              </w:rPr>
            </w:pPr>
          </w:p>
          <w:p w14:paraId="676B9A47" w14:textId="77777777" w:rsidR="00280E7B" w:rsidRPr="00280E7B" w:rsidRDefault="00280E7B" w:rsidP="00280E7B">
            <w:pPr>
              <w:spacing w:after="160" w:line="259" w:lineRule="auto"/>
              <w:rPr>
                <w:rFonts w:ascii="Calibri" w:hAnsi="Calibri"/>
                <w:b/>
                <w:iCs/>
              </w:rPr>
            </w:pPr>
            <w:r w:rsidRPr="00280E7B">
              <w:rPr>
                <w:rFonts w:ascii="Calibri" w:hAnsi="Calibri"/>
                <w:iCs/>
              </w:rPr>
              <w:t>v ……………………………</w:t>
            </w:r>
            <w:proofErr w:type="gramStart"/>
            <w:r w:rsidRPr="00280E7B">
              <w:rPr>
                <w:rFonts w:ascii="Calibri" w:hAnsi="Calibri"/>
                <w:iCs/>
              </w:rPr>
              <w:t>…..dne</w:t>
            </w:r>
            <w:proofErr w:type="gramEnd"/>
            <w:r w:rsidRPr="00280E7B">
              <w:rPr>
                <w:rFonts w:ascii="Calibri" w:hAnsi="Calibri"/>
                <w:iCs/>
              </w:rPr>
              <w:t xml:space="preserve"> …………………</w:t>
            </w:r>
          </w:p>
          <w:p w14:paraId="260A76FA" w14:textId="77777777" w:rsidR="00280E7B" w:rsidRPr="00280E7B" w:rsidRDefault="00280E7B" w:rsidP="00280E7B">
            <w:pPr>
              <w:spacing w:after="160" w:line="259" w:lineRule="auto"/>
              <w:jc w:val="center"/>
              <w:rPr>
                <w:rFonts w:ascii="Calibri" w:hAnsi="Calibri"/>
                <w:b/>
                <w:iCs/>
              </w:rPr>
            </w:pPr>
            <w:r w:rsidRPr="00280E7B">
              <w:rPr>
                <w:rFonts w:ascii="Calibri" w:hAnsi="Calibri"/>
                <w:b/>
                <w:iCs/>
              </w:rPr>
              <w:t>jméno</w:t>
            </w:r>
          </w:p>
          <w:p w14:paraId="7A831ED9" w14:textId="77777777" w:rsidR="00280E7B" w:rsidRPr="00280E7B" w:rsidRDefault="00280E7B" w:rsidP="00857CE6">
            <w:pPr>
              <w:jc w:val="center"/>
              <w:rPr>
                <w:rFonts w:ascii="Calibri" w:hAnsi="Calibri"/>
                <w:iCs/>
              </w:rPr>
            </w:pPr>
            <w:r w:rsidRPr="00280E7B">
              <w:rPr>
                <w:rFonts w:ascii="Calibri" w:hAnsi="Calibri"/>
                <w:iCs/>
              </w:rPr>
              <w:t>statutární orgán</w:t>
            </w:r>
          </w:p>
          <w:p w14:paraId="1343565B" w14:textId="77777777" w:rsidR="00280E7B" w:rsidRPr="00280E7B" w:rsidRDefault="00280E7B" w:rsidP="00857CE6">
            <w:pPr>
              <w:jc w:val="center"/>
              <w:rPr>
                <w:rFonts w:ascii="Calibri" w:hAnsi="Calibri"/>
                <w:iCs/>
              </w:rPr>
            </w:pPr>
            <w:r w:rsidRPr="00280E7B">
              <w:rPr>
                <w:rFonts w:ascii="Calibri" w:hAnsi="Calibri"/>
                <w:iCs/>
              </w:rPr>
              <w:t>organizace</w:t>
            </w:r>
          </w:p>
          <w:p w14:paraId="1954ADB7" w14:textId="77777777" w:rsidR="00280E7B" w:rsidRPr="00280E7B" w:rsidRDefault="00280E7B" w:rsidP="00857CE6">
            <w:pPr>
              <w:jc w:val="center"/>
              <w:rPr>
                <w:rFonts w:ascii="Calibri" w:hAnsi="Calibri"/>
                <w:iCs/>
              </w:rPr>
            </w:pPr>
            <w:r w:rsidRPr="00280E7B">
              <w:rPr>
                <w:rFonts w:ascii="Calibri" w:hAnsi="Calibri"/>
                <w:iCs/>
              </w:rPr>
              <w:t>za zhotovitele</w:t>
            </w:r>
          </w:p>
        </w:tc>
      </w:tr>
    </w:tbl>
    <w:p w14:paraId="493199B5" w14:textId="77777777" w:rsidR="00B26486" w:rsidRPr="00B26486" w:rsidRDefault="00B26486" w:rsidP="00B26486">
      <w:pPr>
        <w:rPr>
          <w:iCs/>
        </w:rPr>
      </w:pPr>
    </w:p>
    <w:p w14:paraId="4B48573E" w14:textId="77777777" w:rsidR="00B26486" w:rsidRPr="00B26486" w:rsidRDefault="00B26486" w:rsidP="00B26486"/>
    <w:p w14:paraId="3147CA4E" w14:textId="77777777" w:rsidR="00B26486" w:rsidRPr="00B26486" w:rsidRDefault="00B26486" w:rsidP="00B26486"/>
    <w:p w14:paraId="24391506" w14:textId="77777777" w:rsidR="00B857EB" w:rsidRDefault="00B857EB"/>
    <w:sectPr w:rsidR="00B857EB" w:rsidSect="00755606">
      <w:footerReference w:type="default" r:id="rId7"/>
      <w:pgSz w:w="11906" w:h="16838"/>
      <w:pgMar w:top="1134" w:right="1418" w:bottom="1418" w:left="1134" w:header="709" w:footer="709"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7A50A" w14:textId="77777777" w:rsidR="004118DD" w:rsidRDefault="004118DD" w:rsidP="002D2684">
      <w:pPr>
        <w:spacing w:after="0" w:line="240" w:lineRule="auto"/>
      </w:pPr>
      <w:r>
        <w:separator/>
      </w:r>
    </w:p>
  </w:endnote>
  <w:endnote w:type="continuationSeparator" w:id="0">
    <w:p w14:paraId="6F0F49AC" w14:textId="77777777" w:rsidR="004118DD" w:rsidRDefault="004118DD" w:rsidP="002D26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89577" w14:textId="77777777" w:rsidR="00AE56D1" w:rsidRPr="00AE56D1" w:rsidRDefault="00AE56D1" w:rsidP="00AE56D1">
    <w:pPr>
      <w:pStyle w:val="Zpat"/>
      <w:jc w:val="right"/>
      <w:rPr>
        <w:rFonts w:ascii="Calibri" w:hAnsi="Calibri"/>
        <w:sz w:val="20"/>
      </w:rPr>
    </w:pPr>
    <w:r w:rsidRPr="00AE56D1">
      <w:rPr>
        <w:rFonts w:ascii="Calibri" w:hAnsi="Calibri"/>
        <w:sz w:val="20"/>
      </w:rPr>
      <w:t xml:space="preserve">Stránka </w:t>
    </w:r>
    <w:r w:rsidRPr="00AE56D1">
      <w:rPr>
        <w:rFonts w:ascii="Calibri" w:hAnsi="Calibri"/>
        <w:sz w:val="20"/>
      </w:rPr>
      <w:fldChar w:fldCharType="begin"/>
    </w:r>
    <w:r w:rsidRPr="00AE56D1">
      <w:rPr>
        <w:rFonts w:ascii="Calibri" w:hAnsi="Calibri"/>
        <w:sz w:val="20"/>
      </w:rPr>
      <w:instrText>PAGE  \* Arabic  \* MERGEFORMAT</w:instrText>
    </w:r>
    <w:r w:rsidRPr="00AE56D1">
      <w:rPr>
        <w:rFonts w:ascii="Calibri" w:hAnsi="Calibri"/>
        <w:sz w:val="20"/>
      </w:rPr>
      <w:fldChar w:fldCharType="separate"/>
    </w:r>
    <w:r w:rsidR="00AC0736">
      <w:rPr>
        <w:rFonts w:ascii="Calibri" w:hAnsi="Calibri"/>
        <w:noProof/>
        <w:sz w:val="20"/>
      </w:rPr>
      <w:t>6</w:t>
    </w:r>
    <w:r w:rsidRPr="00AE56D1">
      <w:rPr>
        <w:rFonts w:ascii="Calibri" w:hAnsi="Calibri"/>
        <w:sz w:val="20"/>
      </w:rPr>
      <w:fldChar w:fldCharType="end"/>
    </w:r>
    <w:r w:rsidRPr="00AE56D1">
      <w:rPr>
        <w:rFonts w:ascii="Calibri" w:hAnsi="Calibri"/>
        <w:sz w:val="20"/>
      </w:rPr>
      <w:t xml:space="preserve"> z </w:t>
    </w:r>
    <w:r w:rsidRPr="00AE56D1">
      <w:rPr>
        <w:rFonts w:ascii="Calibri" w:hAnsi="Calibri"/>
        <w:sz w:val="20"/>
      </w:rPr>
      <w:fldChar w:fldCharType="begin"/>
    </w:r>
    <w:r w:rsidRPr="00AE56D1">
      <w:rPr>
        <w:rFonts w:ascii="Calibri" w:hAnsi="Calibri"/>
        <w:sz w:val="20"/>
      </w:rPr>
      <w:instrText>NUMPAGES  \* Arabic  \* MERGEFORMAT</w:instrText>
    </w:r>
    <w:r w:rsidRPr="00AE56D1">
      <w:rPr>
        <w:rFonts w:ascii="Calibri" w:hAnsi="Calibri"/>
        <w:sz w:val="20"/>
      </w:rPr>
      <w:fldChar w:fldCharType="separate"/>
    </w:r>
    <w:r w:rsidR="00AC0736">
      <w:rPr>
        <w:rFonts w:ascii="Calibri" w:hAnsi="Calibri"/>
        <w:noProof/>
        <w:sz w:val="20"/>
      </w:rPr>
      <w:t>6</w:t>
    </w:r>
    <w:r w:rsidRPr="00AE56D1">
      <w:rPr>
        <w:rFonts w:ascii="Calibri" w:hAnsi="Calibri"/>
        <w:sz w:val="20"/>
      </w:rPr>
      <w:fldChar w:fldCharType="end"/>
    </w:r>
  </w:p>
  <w:p w14:paraId="793AE173" w14:textId="77777777" w:rsidR="0040640C" w:rsidRDefault="00AC0736">
    <w:pPr>
      <w:pStyle w:val="Zpat"/>
      <w:rPr>
        <w:rFonts w:ascii="Century Gothic" w:hAnsi="Century Gothic"/>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A93F69" w14:textId="77777777" w:rsidR="004118DD" w:rsidRDefault="004118DD" w:rsidP="002D2684">
      <w:pPr>
        <w:spacing w:after="0" w:line="240" w:lineRule="auto"/>
      </w:pPr>
      <w:r>
        <w:separator/>
      </w:r>
    </w:p>
  </w:footnote>
  <w:footnote w:type="continuationSeparator" w:id="0">
    <w:p w14:paraId="262123DA" w14:textId="77777777" w:rsidR="004118DD" w:rsidRDefault="004118DD" w:rsidP="002D26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365DC"/>
    <w:multiLevelType w:val="multilevel"/>
    <w:tmpl w:val="0F4AE32E"/>
    <w:lvl w:ilvl="0">
      <w:start w:val="1"/>
      <w:numFmt w:val="decimal"/>
      <w:pStyle w:val="Nadpis1"/>
      <w:lvlText w:val="%1."/>
      <w:lvlJc w:val="left"/>
      <w:pPr>
        <w:ind w:left="5038" w:hanging="360"/>
      </w:pPr>
    </w:lvl>
    <w:lvl w:ilvl="1">
      <w:start w:val="1"/>
      <w:numFmt w:val="decimal"/>
      <w:isLgl/>
      <w:lvlText w:val="%1.%2."/>
      <w:lvlJc w:val="left"/>
      <w:pPr>
        <w:ind w:left="5038" w:hanging="360"/>
      </w:pPr>
      <w:rPr>
        <w:rFonts w:hint="default"/>
      </w:r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1" w15:restartNumberingAfterBreak="0">
    <w:nsid w:val="0A7A27AC"/>
    <w:multiLevelType w:val="hybridMultilevel"/>
    <w:tmpl w:val="2A30D2C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3E6579"/>
    <w:multiLevelType w:val="multilevel"/>
    <w:tmpl w:val="F0BC0B3E"/>
    <w:lvl w:ilvl="0">
      <w:start w:val="1"/>
      <w:numFmt w:val="decimal"/>
      <w:lvlText w:val="%1."/>
      <w:lvlJc w:val="left"/>
      <w:pPr>
        <w:ind w:left="720" w:hanging="360"/>
      </w:pPr>
    </w:lvl>
    <w:lvl w:ilvl="1">
      <w:start w:val="1"/>
      <w:numFmt w:val="decimal"/>
      <w:isLgl/>
      <w:lvlText w:val="%1.%2"/>
      <w:lvlJc w:val="left"/>
      <w:pPr>
        <w:ind w:left="1068" w:hanging="708"/>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140B2ACA"/>
    <w:multiLevelType w:val="multilevel"/>
    <w:tmpl w:val="8B7EC38C"/>
    <w:lvl w:ilvl="0">
      <w:start w:val="9"/>
      <w:numFmt w:val="decimal"/>
      <w:lvlText w:val="%1"/>
      <w:lvlJc w:val="left"/>
      <w:pPr>
        <w:ind w:left="360" w:hanging="360"/>
      </w:pPr>
      <w:rPr>
        <w:rFonts w:hint="default"/>
      </w:rPr>
    </w:lvl>
    <w:lvl w:ilvl="1">
      <w:start w:val="1"/>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4" w15:restartNumberingAfterBreak="0">
    <w:nsid w:val="197C5E0A"/>
    <w:multiLevelType w:val="hybridMultilevel"/>
    <w:tmpl w:val="BE66F98C"/>
    <w:lvl w:ilvl="0" w:tplc="3CB42908">
      <w:start w:val="1"/>
      <w:numFmt w:val="decimal"/>
      <w:lvlText w:val="8.%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751ADD"/>
    <w:multiLevelType w:val="hybridMultilevel"/>
    <w:tmpl w:val="A20E63EE"/>
    <w:lvl w:ilvl="0" w:tplc="0A20BDE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7F0CF5"/>
    <w:multiLevelType w:val="hybridMultilevel"/>
    <w:tmpl w:val="8D7EC55A"/>
    <w:lvl w:ilvl="0" w:tplc="C9E63786">
      <w:start w:val="1"/>
      <w:numFmt w:val="decimal"/>
      <w:lvlText w:val="5.%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E3852C4"/>
    <w:multiLevelType w:val="hybridMultilevel"/>
    <w:tmpl w:val="24DA1BDE"/>
    <w:lvl w:ilvl="0" w:tplc="AA0E54F6">
      <w:start w:val="1"/>
      <w:numFmt w:val="lowerLetter"/>
      <w:lvlText w:val="%1)"/>
      <w:lvlJc w:val="left"/>
      <w:pPr>
        <w:ind w:left="720" w:hanging="360"/>
      </w:pPr>
    </w:lvl>
    <w:lvl w:ilvl="1" w:tplc="04050003">
      <w:start w:val="3"/>
      <w:numFmt w:val="decimal"/>
      <w:lvlText w:val="%2."/>
      <w:lvlJc w:val="left"/>
      <w:pPr>
        <w:tabs>
          <w:tab w:val="num" w:pos="397"/>
        </w:tabs>
        <w:ind w:left="397" w:hanging="397"/>
      </w:pPr>
      <w:rPr>
        <w:rFonts w:ascii="Arial" w:hAnsi="Arial" w:cs="Times New Roman" w:hint="default"/>
        <w:b w:val="0"/>
        <w:i w:val="0"/>
        <w:sz w:val="24"/>
        <w:szCs w:val="22"/>
      </w:rPr>
    </w:lvl>
    <w:lvl w:ilvl="2" w:tplc="04050005">
      <w:start w:val="1"/>
      <w:numFmt w:val="lowerRoman"/>
      <w:lvlText w:val="%3."/>
      <w:lvlJc w:val="right"/>
      <w:pPr>
        <w:ind w:left="2160" w:hanging="180"/>
      </w:pPr>
    </w:lvl>
    <w:lvl w:ilvl="3" w:tplc="04050001">
      <w:start w:val="1"/>
      <w:numFmt w:val="decimal"/>
      <w:lvlText w:val="%4."/>
      <w:lvlJc w:val="left"/>
      <w:pPr>
        <w:ind w:left="2880" w:hanging="360"/>
      </w:pPr>
    </w:lvl>
    <w:lvl w:ilvl="4" w:tplc="04050003">
      <w:start w:val="1"/>
      <w:numFmt w:val="lowerLetter"/>
      <w:lvlText w:val="%5."/>
      <w:lvlJc w:val="left"/>
      <w:pPr>
        <w:ind w:left="3600" w:hanging="360"/>
      </w:pPr>
    </w:lvl>
    <w:lvl w:ilvl="5" w:tplc="04050005">
      <w:start w:val="1"/>
      <w:numFmt w:val="lowerRoman"/>
      <w:lvlText w:val="%6."/>
      <w:lvlJc w:val="right"/>
      <w:pPr>
        <w:ind w:left="4320" w:hanging="180"/>
      </w:pPr>
    </w:lvl>
    <w:lvl w:ilvl="6" w:tplc="04050001">
      <w:start w:val="1"/>
      <w:numFmt w:val="decimal"/>
      <w:lvlText w:val="%7."/>
      <w:lvlJc w:val="left"/>
      <w:pPr>
        <w:ind w:left="5040" w:hanging="360"/>
      </w:pPr>
    </w:lvl>
    <w:lvl w:ilvl="7" w:tplc="04050003">
      <w:start w:val="1"/>
      <w:numFmt w:val="lowerLetter"/>
      <w:lvlText w:val="%8."/>
      <w:lvlJc w:val="left"/>
      <w:pPr>
        <w:ind w:left="5760" w:hanging="360"/>
      </w:pPr>
    </w:lvl>
    <w:lvl w:ilvl="8" w:tplc="04050005">
      <w:start w:val="1"/>
      <w:numFmt w:val="lowerRoman"/>
      <w:lvlText w:val="%9."/>
      <w:lvlJc w:val="right"/>
      <w:pPr>
        <w:ind w:left="6480" w:hanging="180"/>
      </w:pPr>
    </w:lvl>
  </w:abstractNum>
  <w:abstractNum w:abstractNumId="8" w15:restartNumberingAfterBreak="0">
    <w:nsid w:val="3AA756F5"/>
    <w:multiLevelType w:val="hybridMultilevel"/>
    <w:tmpl w:val="75BE56BC"/>
    <w:lvl w:ilvl="0" w:tplc="D54A2536">
      <w:start w:val="1"/>
      <w:numFmt w:val="decimal"/>
      <w:lvlText w:val="7.%1"/>
      <w:lvlJc w:val="left"/>
      <w:pPr>
        <w:ind w:left="1077" w:hanging="360"/>
      </w:pPr>
      <w:rPr>
        <w:rFonts w:hint="default"/>
        <w:b w:val="0"/>
        <w:color w:val="auto"/>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9" w15:restartNumberingAfterBreak="0">
    <w:nsid w:val="55D22C95"/>
    <w:multiLevelType w:val="multilevel"/>
    <w:tmpl w:val="53DED5B4"/>
    <w:lvl w:ilvl="0">
      <w:start w:val="1"/>
      <w:numFmt w:val="decimal"/>
      <w:lvlText w:val="Čl. %1."/>
      <w:lvlJc w:val="left"/>
      <w:pPr>
        <w:tabs>
          <w:tab w:val="num" w:pos="360"/>
        </w:tabs>
        <w:ind w:left="360" w:hanging="360"/>
      </w:pPr>
      <w:rPr>
        <w:rFonts w:hint="default"/>
        <w:b/>
        <w:caps w:val="0"/>
      </w:rPr>
    </w:lvl>
    <w:lvl w:ilvl="1">
      <w:start w:val="1"/>
      <w:numFmt w:val="decimal"/>
      <w:lvlText w:val="18.%2"/>
      <w:lvlJc w:val="left"/>
      <w:pPr>
        <w:tabs>
          <w:tab w:val="num" w:pos="917"/>
        </w:tabs>
        <w:ind w:left="917" w:hanging="491"/>
      </w:pPr>
      <w:rPr>
        <w:rFonts w:cs="Times New Roman" w:hint="default"/>
        <w:b w:val="0"/>
        <w:color w:val="auto"/>
      </w:rPr>
    </w:lvl>
    <w:lvl w:ilvl="2">
      <w:start w:val="1"/>
      <w:numFmt w:val="lowerLetter"/>
      <w:lvlText w:val="%3)"/>
      <w:lvlJc w:val="left"/>
      <w:pPr>
        <w:tabs>
          <w:tab w:val="num" w:pos="1440"/>
        </w:tabs>
        <w:ind w:left="1224" w:hanging="504"/>
      </w:pPr>
      <w:rPr>
        <w:rFonts w:ascii="Arial" w:eastAsia="Times New Roman" w:hAnsi="Arial" w:cs="Aria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2CD2D96"/>
    <w:multiLevelType w:val="hybridMultilevel"/>
    <w:tmpl w:val="8444A31A"/>
    <w:lvl w:ilvl="0" w:tplc="5F687F90">
      <w:start w:val="1"/>
      <w:numFmt w:val="upperRoman"/>
      <w:lvlText w:val="%1."/>
      <w:lvlJc w:val="center"/>
      <w:pPr>
        <w:ind w:left="4613" w:hanging="360"/>
      </w:pPr>
      <w:rPr>
        <w:rFonts w:hint="default"/>
      </w:rPr>
    </w:lvl>
    <w:lvl w:ilvl="1" w:tplc="B3C28E20">
      <w:start w:val="1"/>
      <w:numFmt w:val="decimal"/>
      <w:lvlText w:val="14.%2"/>
      <w:lvlJc w:val="left"/>
      <w:pPr>
        <w:ind w:left="1440" w:hanging="360"/>
      </w:pPr>
      <w:rPr>
        <w:rFonts w:cs="Times New Roman" w:hint="default"/>
        <w:b w:val="0"/>
      </w:rPr>
    </w:lvl>
    <w:lvl w:ilvl="2" w:tplc="AB36A1FA">
      <w:numFmt w:val="bullet"/>
      <w:lvlText w:val="-"/>
      <w:lvlJc w:val="left"/>
      <w:pPr>
        <w:ind w:left="2340" w:hanging="360"/>
      </w:pPr>
      <w:rPr>
        <w:rFonts w:ascii="Calibri" w:eastAsia="Times New Roman" w:hAnsi="Calibri"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8967ED0"/>
    <w:multiLevelType w:val="multilevel"/>
    <w:tmpl w:val="B75A668E"/>
    <w:lvl w:ilvl="0">
      <w:start w:val="1"/>
      <w:numFmt w:val="decimal"/>
      <w:lvlText w:val="Čl. %1."/>
      <w:lvlJc w:val="left"/>
      <w:pPr>
        <w:tabs>
          <w:tab w:val="num" w:pos="360"/>
        </w:tabs>
        <w:ind w:left="360" w:hanging="360"/>
      </w:pPr>
      <w:rPr>
        <w:rFonts w:hint="default"/>
        <w:b/>
        <w:caps w:val="0"/>
      </w:rPr>
    </w:lvl>
    <w:lvl w:ilvl="1">
      <w:start w:val="1"/>
      <w:numFmt w:val="decimal"/>
      <w:lvlText w:val="4.%2"/>
      <w:lvlJc w:val="left"/>
      <w:pPr>
        <w:tabs>
          <w:tab w:val="num" w:pos="917"/>
        </w:tabs>
        <w:ind w:left="917" w:hanging="491"/>
      </w:pPr>
      <w:rPr>
        <w:rFonts w:cs="Times New Roman" w:hint="default"/>
        <w:b w:val="0"/>
        <w:color w:val="auto"/>
      </w:rPr>
    </w:lvl>
    <w:lvl w:ilvl="2">
      <w:start w:val="1"/>
      <w:numFmt w:val="lowerLetter"/>
      <w:lvlText w:val="%3)"/>
      <w:lvlJc w:val="left"/>
      <w:pPr>
        <w:tabs>
          <w:tab w:val="num" w:pos="1440"/>
        </w:tabs>
        <w:ind w:left="1224" w:hanging="504"/>
      </w:pPr>
      <w:rPr>
        <w:rFonts w:ascii="Arial" w:eastAsia="Times New Roman" w:hAnsi="Arial" w:cs="Aria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536635C"/>
    <w:multiLevelType w:val="hybridMultilevel"/>
    <w:tmpl w:val="BCF820DE"/>
    <w:lvl w:ilvl="0" w:tplc="2F5C6004">
      <w:start w:val="1"/>
      <w:numFmt w:val="decimal"/>
      <w:lvlText w:val="6.%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6875F2A"/>
    <w:multiLevelType w:val="hybridMultilevel"/>
    <w:tmpl w:val="ACEE909C"/>
    <w:lvl w:ilvl="0" w:tplc="3582353C">
      <w:start w:val="1"/>
      <w:numFmt w:val="decimal"/>
      <w:lvlText w:val="3.%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C854661"/>
    <w:multiLevelType w:val="multilevel"/>
    <w:tmpl w:val="977AB5C4"/>
    <w:lvl w:ilvl="0">
      <w:start w:val="1"/>
      <w:numFmt w:val="decimal"/>
      <w:lvlText w:val="%1."/>
      <w:lvlJc w:val="left"/>
      <w:pPr>
        <w:ind w:left="720" w:hanging="360"/>
      </w:pPr>
    </w:lvl>
    <w:lvl w:ilvl="1">
      <w:start w:val="1"/>
      <w:numFmt w:val="decimal"/>
      <w:lvlText w:val="2.%2"/>
      <w:lvlJc w:val="left"/>
      <w:pPr>
        <w:ind w:left="1068" w:hanging="708"/>
      </w:pPr>
      <w:rPr>
        <w:rFonts w:hint="default"/>
        <w:b w:val="0"/>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14"/>
  </w:num>
  <w:num w:numId="3">
    <w:abstractNumId w:val="10"/>
  </w:num>
  <w:num w:numId="4">
    <w:abstractNumId w:val="2"/>
  </w:num>
  <w:num w:numId="5">
    <w:abstractNumId w:val="0"/>
  </w:num>
  <w:num w:numId="6">
    <w:abstractNumId w:val="13"/>
  </w:num>
  <w:num w:numId="7">
    <w:abstractNumId w:val="11"/>
  </w:num>
  <w:num w:numId="8">
    <w:abstractNumId w:val="0"/>
  </w:num>
  <w:num w:numId="9">
    <w:abstractNumId w:val="6"/>
  </w:num>
  <w:num w:numId="10">
    <w:abstractNumId w:val="0"/>
  </w:num>
  <w:num w:numId="11">
    <w:abstractNumId w:val="12"/>
  </w:num>
  <w:num w:numId="12">
    <w:abstractNumId w:val="7"/>
  </w:num>
  <w:num w:numId="13">
    <w:abstractNumId w:val="0"/>
  </w:num>
  <w:num w:numId="14">
    <w:abstractNumId w:val="0"/>
  </w:num>
  <w:num w:numId="15">
    <w:abstractNumId w:val="8"/>
  </w:num>
  <w:num w:numId="16">
    <w:abstractNumId w:val="4"/>
  </w:num>
  <w:num w:numId="17">
    <w:abstractNumId w:val="9"/>
  </w:num>
  <w:num w:numId="18">
    <w:abstractNumId w:val="5"/>
  </w:num>
  <w:num w:numId="19">
    <w:abstractNumId w:val="0"/>
  </w:num>
  <w:num w:numId="20">
    <w:abstractNumId w:val="1"/>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486"/>
    <w:rsid w:val="0005546C"/>
    <w:rsid w:val="000A3285"/>
    <w:rsid w:val="000C2B9B"/>
    <w:rsid w:val="001252A8"/>
    <w:rsid w:val="001C6877"/>
    <w:rsid w:val="00235B86"/>
    <w:rsid w:val="00280E7B"/>
    <w:rsid w:val="002B26A8"/>
    <w:rsid w:val="002D2684"/>
    <w:rsid w:val="00302191"/>
    <w:rsid w:val="00370302"/>
    <w:rsid w:val="003A134F"/>
    <w:rsid w:val="003A6BC7"/>
    <w:rsid w:val="003E1403"/>
    <w:rsid w:val="004118DD"/>
    <w:rsid w:val="00434662"/>
    <w:rsid w:val="004753B2"/>
    <w:rsid w:val="004871CE"/>
    <w:rsid w:val="004B756E"/>
    <w:rsid w:val="004B7B45"/>
    <w:rsid w:val="005E4541"/>
    <w:rsid w:val="006411BB"/>
    <w:rsid w:val="00655CDD"/>
    <w:rsid w:val="006C1930"/>
    <w:rsid w:val="006E5248"/>
    <w:rsid w:val="00747F9E"/>
    <w:rsid w:val="007F7F06"/>
    <w:rsid w:val="00821A2D"/>
    <w:rsid w:val="00857CE6"/>
    <w:rsid w:val="008D345D"/>
    <w:rsid w:val="008E3029"/>
    <w:rsid w:val="00921242"/>
    <w:rsid w:val="00935858"/>
    <w:rsid w:val="009406B5"/>
    <w:rsid w:val="009735BA"/>
    <w:rsid w:val="00A139BA"/>
    <w:rsid w:val="00AC0736"/>
    <w:rsid w:val="00AC7AE9"/>
    <w:rsid w:val="00AE418D"/>
    <w:rsid w:val="00AE56D1"/>
    <w:rsid w:val="00AF0C2E"/>
    <w:rsid w:val="00B26486"/>
    <w:rsid w:val="00B857EB"/>
    <w:rsid w:val="00B8779E"/>
    <w:rsid w:val="00BB5C07"/>
    <w:rsid w:val="00BB7DBA"/>
    <w:rsid w:val="00BD4E7D"/>
    <w:rsid w:val="00C035D7"/>
    <w:rsid w:val="00C331C6"/>
    <w:rsid w:val="00C43828"/>
    <w:rsid w:val="00D66D0F"/>
    <w:rsid w:val="00DB6266"/>
    <w:rsid w:val="00DC04F9"/>
    <w:rsid w:val="00DD7FB9"/>
    <w:rsid w:val="00DE08A7"/>
    <w:rsid w:val="00EA4146"/>
    <w:rsid w:val="00EB3F6E"/>
    <w:rsid w:val="00F27BAC"/>
    <w:rsid w:val="00F439CA"/>
    <w:rsid w:val="00F63D59"/>
    <w:rsid w:val="00FC18F1"/>
    <w:rsid w:val="00FE6F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AC4443"/>
  <w15:chartTrackingRefBased/>
  <w15:docId w15:val="{AD3B50A6-A5A8-470D-89A0-D2F8F587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2D2684"/>
    <w:pPr>
      <w:keepNext/>
      <w:numPr>
        <w:numId w:val="1"/>
      </w:numPr>
      <w:spacing w:before="240" w:after="120" w:line="240" w:lineRule="auto"/>
      <w:jc w:val="center"/>
      <w:outlineLvl w:val="0"/>
    </w:pPr>
    <w:rPr>
      <w:rFonts w:ascii="Calibri" w:eastAsia="Times New Roman" w:hAnsi="Calibri" w:cs="Times New Roman"/>
      <w:b/>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B26486"/>
    <w:pPr>
      <w:tabs>
        <w:tab w:val="center" w:pos="4536"/>
        <w:tab w:val="right" w:pos="9072"/>
      </w:tabs>
      <w:spacing w:after="0" w:line="240" w:lineRule="auto"/>
    </w:pPr>
    <w:rPr>
      <w:rFonts w:ascii="Times New Roman" w:eastAsia="Times New Roman" w:hAnsi="Times New Roman" w:cs="Times New Roman"/>
      <w:sz w:val="24"/>
      <w:szCs w:val="20"/>
      <w:lang w:eastAsia="cs-CZ"/>
    </w:rPr>
  </w:style>
  <w:style w:type="character" w:customStyle="1" w:styleId="ZpatChar">
    <w:name w:val="Zápatí Char"/>
    <w:basedOn w:val="Standardnpsmoodstavce"/>
    <w:link w:val="Zpat"/>
    <w:uiPriority w:val="99"/>
    <w:rsid w:val="00B26486"/>
    <w:rPr>
      <w:rFonts w:ascii="Times New Roman" w:eastAsia="Times New Roman" w:hAnsi="Times New Roman" w:cs="Times New Roman"/>
      <w:sz w:val="24"/>
      <w:szCs w:val="20"/>
      <w:lang w:eastAsia="cs-CZ"/>
    </w:rPr>
  </w:style>
  <w:style w:type="character" w:styleId="Hypertextovodkaz">
    <w:name w:val="Hyperlink"/>
    <w:basedOn w:val="Standardnpsmoodstavce"/>
    <w:uiPriority w:val="99"/>
    <w:unhideWhenUsed/>
    <w:rsid w:val="00B26486"/>
    <w:rPr>
      <w:color w:val="0563C1" w:themeColor="hyperlink"/>
      <w:u w:val="single"/>
    </w:rPr>
  </w:style>
  <w:style w:type="table" w:styleId="Mkatabulky">
    <w:name w:val="Table Grid"/>
    <w:basedOn w:val="Normlntabulka"/>
    <w:rsid w:val="002D268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2D2684"/>
    <w:rPr>
      <w:sz w:val="16"/>
      <w:szCs w:val="16"/>
    </w:rPr>
  </w:style>
  <w:style w:type="paragraph" w:styleId="Textkomente">
    <w:name w:val="annotation text"/>
    <w:basedOn w:val="Normln"/>
    <w:link w:val="TextkomenteChar"/>
    <w:uiPriority w:val="99"/>
    <w:unhideWhenUsed/>
    <w:rsid w:val="002D2684"/>
    <w:pPr>
      <w:spacing w:after="120" w:line="240" w:lineRule="auto"/>
    </w:pPr>
    <w:rPr>
      <w:rFonts w:ascii="Calibri" w:eastAsia="Times New Roman" w:hAnsi="Calibri" w:cs="Times New Roman"/>
      <w:sz w:val="20"/>
      <w:szCs w:val="20"/>
      <w:lang w:eastAsia="cs-CZ"/>
    </w:rPr>
  </w:style>
  <w:style w:type="character" w:customStyle="1" w:styleId="TextkomenteChar">
    <w:name w:val="Text komentáře Char"/>
    <w:basedOn w:val="Standardnpsmoodstavce"/>
    <w:link w:val="Textkomente"/>
    <w:uiPriority w:val="99"/>
    <w:rsid w:val="002D2684"/>
    <w:rPr>
      <w:rFonts w:ascii="Calibri" w:eastAsia="Times New Roman" w:hAnsi="Calibri" w:cs="Times New Roman"/>
      <w:sz w:val="20"/>
      <w:szCs w:val="20"/>
      <w:lang w:eastAsia="cs-CZ"/>
    </w:rPr>
  </w:style>
  <w:style w:type="paragraph" w:styleId="Textbubliny">
    <w:name w:val="Balloon Text"/>
    <w:basedOn w:val="Normln"/>
    <w:link w:val="TextbublinyChar"/>
    <w:uiPriority w:val="99"/>
    <w:semiHidden/>
    <w:unhideWhenUsed/>
    <w:rsid w:val="002D268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D2684"/>
    <w:rPr>
      <w:rFonts w:ascii="Segoe UI" w:hAnsi="Segoe UI" w:cs="Segoe UI"/>
      <w:sz w:val="18"/>
      <w:szCs w:val="18"/>
    </w:rPr>
  </w:style>
  <w:style w:type="character" w:customStyle="1" w:styleId="Nadpis1Char">
    <w:name w:val="Nadpis 1 Char"/>
    <w:basedOn w:val="Standardnpsmoodstavce"/>
    <w:link w:val="Nadpis1"/>
    <w:rsid w:val="002D2684"/>
    <w:rPr>
      <w:rFonts w:ascii="Calibri" w:eastAsia="Times New Roman" w:hAnsi="Calibri" w:cs="Times New Roman"/>
      <w:b/>
      <w:sz w:val="24"/>
      <w:szCs w:val="20"/>
      <w:lang w:eastAsia="cs-CZ"/>
    </w:rPr>
  </w:style>
  <w:style w:type="paragraph" w:styleId="Odstavecseseznamem">
    <w:name w:val="List Paragraph"/>
    <w:basedOn w:val="Normln"/>
    <w:uiPriority w:val="34"/>
    <w:qFormat/>
    <w:rsid w:val="002D2684"/>
    <w:pPr>
      <w:ind w:left="720"/>
      <w:contextualSpacing/>
    </w:pPr>
  </w:style>
  <w:style w:type="paragraph" w:styleId="Zhlav">
    <w:name w:val="header"/>
    <w:basedOn w:val="Normln"/>
    <w:link w:val="ZhlavChar"/>
    <w:uiPriority w:val="99"/>
    <w:unhideWhenUsed/>
    <w:rsid w:val="002D268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D2684"/>
  </w:style>
  <w:style w:type="paragraph" w:customStyle="1" w:styleId="smlouvaheading3">
    <w:name w:val="smlouva heading 3"/>
    <w:basedOn w:val="Normln"/>
    <w:qFormat/>
    <w:rsid w:val="00EA4146"/>
    <w:pPr>
      <w:tabs>
        <w:tab w:val="left" w:pos="794"/>
      </w:tabs>
      <w:spacing w:before="120" w:after="120" w:line="240" w:lineRule="auto"/>
      <w:jc w:val="both"/>
    </w:pPr>
    <w:rPr>
      <w:rFonts w:ascii="Arial" w:eastAsia="Times New Roman" w:hAnsi="Arial" w:cs="Times New Roman"/>
      <w:color w:val="000000"/>
    </w:rPr>
  </w:style>
  <w:style w:type="paragraph" w:styleId="Pedmtkomente">
    <w:name w:val="annotation subject"/>
    <w:basedOn w:val="Textkomente"/>
    <w:next w:val="Textkomente"/>
    <w:link w:val="PedmtkomenteChar"/>
    <w:uiPriority w:val="99"/>
    <w:semiHidden/>
    <w:unhideWhenUsed/>
    <w:rsid w:val="008E302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8E3029"/>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59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2374</Words>
  <Characters>14010</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Kocová</dc:creator>
  <cp:keywords/>
  <dc:description/>
  <cp:lastModifiedBy>Dana Kocová</cp:lastModifiedBy>
  <cp:revision>6</cp:revision>
  <cp:lastPrinted>2019-10-17T12:16:00Z</cp:lastPrinted>
  <dcterms:created xsi:type="dcterms:W3CDTF">2019-10-21T10:59:00Z</dcterms:created>
  <dcterms:modified xsi:type="dcterms:W3CDTF">2019-10-24T12:21:00Z</dcterms:modified>
</cp:coreProperties>
</file>